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2022年长春市九台区公开招聘新时代文明实践专职公益性岗位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拟聘用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人员公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示</w:t>
      </w: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2022年长春市九台区公开招聘新时代文明实践专职公益性岗位人员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，现对拟聘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人员进行公示，公示人员名单如下：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区新时代文明实践中心岗位：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李静文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汪  淼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九台街道岗位：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姚琨仑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营城街道岗位：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王先国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九郊街道岗位：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耿春霞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龙嘉街道岗位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刘泓志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卡伦湖街道岗位：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李丹丹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东湖街道岗位：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刘  林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波泥河街道岗位：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魏  红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土门岭街道岗位：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王  健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兴隆街道岗位：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吴  檬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纪家街道岗位：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冷雪亮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苇子沟街道岗位：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陶  欢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城子街街道岗位：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王立新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沐石河街道岗位：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刘  阳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上河湾镇岗位：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李春剑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其塔木镇岗位：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杜南南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胡家回族乡岗位：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刘汉邦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莽卡满族乡岗位：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郭  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5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社会各界和广大干部群众对以上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公示人员予以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监督。公示期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5个工作日（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。如对公示人员有异议，请于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日前，以电话、信函、来访等方式向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长春市九台区人才交流中心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5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长春市</w:t>
      </w:r>
      <w:r>
        <w:rPr>
          <w:rFonts w:hint="eastAsia" w:ascii="仿宋_GB2312" w:hAnsi="仿宋_GB2312" w:eastAsia="仿宋_GB2312" w:cs="仿宋_GB2312"/>
          <w:sz w:val="32"/>
          <w:szCs w:val="32"/>
        </w:rPr>
        <w:t>九台区民生大厦516室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编：130500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电话：0431-82356855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长春市九台区人力资源和社会保障局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3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2020-11-25T04:49:00Z</dcterms:created>
  <dc:creator>Administrator</dc:creator>
  <cp:lastModifiedBy>Administrator</cp:lastModifiedBy>
  <cp:lastPrinted>2022-09-21T08:35:15Z</cp:lastPrinted>
  <dcterms:modified xsi:type="dcterms:W3CDTF">2022-09-21T08:37:43Z</dcterms:modified>
  <dc:title>长春市九台区消防救援大队招聘合同制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