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lang w:val="en-US" w:eastAsia="zh-CN"/>
        </w:rPr>
        <w:t>长春市九台区人民</w:t>
      </w:r>
      <w:r>
        <w:rPr>
          <w:rFonts w:hint="eastAsia" w:ascii="黑体" w:hAnsi="黑体" w:eastAsia="黑体" w:cs="黑体"/>
          <w:b/>
          <w:sz w:val="36"/>
          <w:szCs w:val="36"/>
        </w:rPr>
        <w:t>政府网站</w:t>
      </w:r>
    </w:p>
    <w:p>
      <w:pPr>
        <w:jc w:val="center"/>
        <w:rPr>
          <w:rFonts w:hint="eastAsia" w:ascii="黑体" w:hAnsi="黑体" w:eastAsia="黑体" w:cs="黑体"/>
          <w:b/>
          <w:sz w:val="36"/>
          <w:szCs w:val="36"/>
        </w:rPr>
      </w:pPr>
      <w:r>
        <w:rPr>
          <w:rFonts w:hint="eastAsia" w:ascii="黑体" w:hAnsi="黑体" w:eastAsia="黑体" w:cs="黑体"/>
          <w:b/>
          <w:sz w:val="36"/>
          <w:szCs w:val="36"/>
        </w:rPr>
        <w:t>区直部门公告通知网上发布审核表</w:t>
      </w:r>
    </w:p>
    <w:tbl>
      <w:tblPr>
        <w:tblStyle w:val="3"/>
        <w:tblpPr w:leftFromText="180" w:rightFromText="180" w:vertAnchor="text" w:horzAnchor="page" w:tblpX="1455" w:tblpY="150"/>
        <w:tblOverlap w:val="never"/>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3031"/>
        <w:gridCol w:w="1130"/>
        <w:gridCol w:w="931"/>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49" w:type="pc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信息标题</w:t>
            </w:r>
          </w:p>
        </w:tc>
        <w:tc>
          <w:tcPr>
            <w:tcW w:w="4250" w:type="pct"/>
            <w:gridSpan w:val="4"/>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2"/>
                <w:szCs w:val="22"/>
              </w:rPr>
              <w:t>长春市九台区</w:t>
            </w:r>
            <w:r>
              <w:rPr>
                <w:rFonts w:hint="eastAsia" w:ascii="仿宋" w:hAnsi="仿宋" w:eastAsia="仿宋" w:cs="仿宋"/>
                <w:sz w:val="22"/>
                <w:szCs w:val="22"/>
                <w:lang w:val="en-US" w:eastAsia="zh-CN"/>
              </w:rPr>
              <w:t>水利局关于水土保持补偿费征收事项公示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49" w:type="pc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信息来源</w:t>
            </w:r>
          </w:p>
        </w:tc>
        <w:tc>
          <w:tcPr>
            <w:tcW w:w="1556" w:type="pct"/>
            <w:noWrap w:val="0"/>
            <w:vAlign w:val="center"/>
          </w:tcPr>
          <w:p>
            <w:pPr>
              <w:spacing w:line="380" w:lineRule="exact"/>
              <w:jc w:val="center"/>
              <w:rPr>
                <w:rFonts w:hint="default" w:ascii="仿宋" w:hAnsi="仿宋" w:eastAsia="仿宋" w:cs="仿宋"/>
                <w:sz w:val="24"/>
                <w:szCs w:val="24"/>
                <w:lang w:val="en-US" w:eastAsia="zh-CN"/>
              </w:rPr>
            </w:pPr>
            <w:r>
              <w:rPr>
                <w:rFonts w:hint="eastAsia" w:ascii="仿宋" w:hAnsi="仿宋" w:eastAsia="仿宋" w:cs="仿宋"/>
                <w:sz w:val="22"/>
                <w:szCs w:val="22"/>
                <w:lang w:val="en-US" w:eastAsia="zh-CN"/>
              </w:rPr>
              <w:t>长春市九台区水利局</w:t>
            </w:r>
          </w:p>
        </w:tc>
        <w:tc>
          <w:tcPr>
            <w:tcW w:w="1058" w:type="pct"/>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信息采编人员</w:t>
            </w:r>
          </w:p>
        </w:tc>
        <w:tc>
          <w:tcPr>
            <w:tcW w:w="1636" w:type="pct"/>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49" w:type="pc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信息审核日期</w:t>
            </w:r>
          </w:p>
        </w:tc>
        <w:tc>
          <w:tcPr>
            <w:tcW w:w="1556" w:type="pct"/>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2"/>
                <w:szCs w:val="22"/>
                <w:lang w:val="en-US" w:eastAsia="zh-CN"/>
              </w:rPr>
              <w:t>2023年3月3日</w:t>
            </w:r>
          </w:p>
        </w:tc>
        <w:tc>
          <w:tcPr>
            <w:tcW w:w="1058" w:type="pct"/>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信息发布日期</w:t>
            </w:r>
          </w:p>
        </w:tc>
        <w:tc>
          <w:tcPr>
            <w:tcW w:w="1636" w:type="pct"/>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2"/>
                <w:szCs w:val="22"/>
                <w:lang w:val="en-US" w:eastAsia="zh-CN"/>
              </w:rPr>
              <w:t>2023年3月9日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49" w:type="pc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是否涉密</w:t>
            </w:r>
          </w:p>
        </w:tc>
        <w:tc>
          <w:tcPr>
            <w:tcW w:w="1556" w:type="pc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c>
          <w:tcPr>
            <w:tcW w:w="1058" w:type="pct"/>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保密员</w:t>
            </w:r>
          </w:p>
        </w:tc>
        <w:tc>
          <w:tcPr>
            <w:tcW w:w="1636" w:type="pct"/>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邱雪品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9" w:hRule="atLeast"/>
        </w:trPr>
        <w:tc>
          <w:tcPr>
            <w:tcW w:w="749" w:type="pct"/>
            <w:noWrap w:val="0"/>
            <w:vAlign w:val="top"/>
          </w:tcPr>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信息内容</w:t>
            </w:r>
          </w:p>
          <w:p>
            <w:pPr>
              <w:jc w:val="center"/>
              <w:rPr>
                <w:rFonts w:hint="eastAsia" w:ascii="仿宋" w:hAnsi="仿宋" w:eastAsia="仿宋" w:cs="仿宋"/>
                <w:sz w:val="28"/>
                <w:szCs w:val="28"/>
              </w:rPr>
            </w:pPr>
            <w:r>
              <w:rPr>
                <w:rFonts w:hint="eastAsia" w:ascii="仿宋" w:hAnsi="仿宋" w:eastAsia="仿宋" w:cs="仿宋"/>
                <w:sz w:val="28"/>
                <w:szCs w:val="28"/>
              </w:rPr>
              <w:t>(摘要)</w:t>
            </w:r>
          </w:p>
          <w:p>
            <w:pPr>
              <w:rPr>
                <w:rFonts w:hint="eastAsia" w:ascii="仿宋" w:hAnsi="仿宋" w:eastAsia="仿宋" w:cs="仿宋"/>
                <w:sz w:val="28"/>
                <w:szCs w:val="28"/>
              </w:rPr>
            </w:pPr>
          </w:p>
          <w:p>
            <w:pPr>
              <w:jc w:val="right"/>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tc>
        <w:tc>
          <w:tcPr>
            <w:tcW w:w="4250" w:type="pct"/>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收费依据：《中华人民共和国水土保持法》第三十二条，《吉林省水土保持条例》第四十一条，《财政部国家发展改革委水利部中国人民银行关于印发&lt;水土保持补偿费征收使用管理办法&gt;的通知》，(财综〔2014〕8号)、《关于印发&lt;吉林省水土保持补偿费征收使用管理办法&gt;的通知》(吉财税〔2022〕952号)。吉林省发展改革委吉林省财政厅吉林省水利厅关于核定吉林省水土保持补偿费收费标准及有关问题的通知（吉发改收费联〔2022〕670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收费标准：(一)对一般性生产建设项目，按照征占用土地面积一次性计征，每平方米0.45元(不足1平方米的按1平方米计)。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对水利水电工程建设项目，水库淹没区不在水土保持补偿费计征范围内。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(二)开采矿产资源的，建设期间，按照征占用土地面积一次性计征，每平方米征收0.45元(不足1平方米的按1平方米计)。开采期间，石油天然气以外的矿产资源按照开采 量(采掘、采剥总量)计征，每立方米征收0.3元(不足1立方米的按1立方米计)。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(三)取土、挖砂(河道采砂除外)、采石以及烧制砖、 瓦、瓷、石灰的，根据取土、挖砂、采石量，按照每立方米  0.3元计征(不足1立方米的按1立方米计)。对缴纳义务人已按前两种方式计征水土保持补偿费的，不再重复计征。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(四)排放废弃土、石、渣的，根据土、石、渣量，按 照每立方米0.3元计征(不足1立方米的按1立方米计)。对缴 纳义务人已按前三种方式计征水土保持补偿费的，不再重复计征。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收费主体：长春市九台区水利局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收费范围：长春市九台区行政区域范围内已批复生产建设项目及矿产资源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sz w:val="16"/>
                <w:szCs w:val="16"/>
              </w:rPr>
            </w:pPr>
            <w:r>
              <w:rPr>
                <w:rFonts w:hint="eastAsia"/>
                <w:sz w:val="16"/>
                <w:szCs w:val="16"/>
              </w:rPr>
              <w:t>执行时间：此项收费属行政事业性收费，上述规定自2023年1月1日起执行，执行期5年。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kern w:val="0"/>
                <w:sz w:val="16"/>
                <w:szCs w:val="16"/>
                <w:lang w:val="en-US" w:eastAsia="zh-CN" w:bidi="ar"/>
              </w:rPr>
            </w:pPr>
            <w:bookmarkStart w:id="0" w:name="_GoBack"/>
            <w:bookmarkEnd w:id="0"/>
            <w:r>
              <w:rPr>
                <w:rFonts w:ascii="宋体" w:hAnsi="宋体" w:eastAsia="宋体" w:cs="宋体"/>
                <w:kern w:val="0"/>
                <w:sz w:val="16"/>
                <w:szCs w:val="16"/>
                <w:lang w:val="en-US" w:eastAsia="zh-CN" w:bidi="ar"/>
              </w:rPr>
              <w:t> </w:t>
            </w:r>
            <w:r>
              <w:rPr>
                <w:rFonts w:hint="eastAsia" w:ascii="宋体" w:hAnsi="宋体" w:eastAsia="宋体" w:cs="宋体"/>
                <w:kern w:val="0"/>
                <w:sz w:val="16"/>
                <w:szCs w:val="16"/>
                <w:lang w:val="en-US" w:eastAsia="zh-CN" w:bidi="ar"/>
              </w:rPr>
              <w:t xml:space="preserve">  </w:t>
            </w:r>
            <w:r>
              <w:rPr>
                <w:rFonts w:hint="eastAsia" w:ascii="宋体" w:hAnsi="宋体" w:cs="宋体"/>
                <w:kern w:val="0"/>
                <w:sz w:val="16"/>
                <w:szCs w:val="16"/>
                <w:lang w:val="en-US" w:eastAsia="zh-CN" w:bidi="ar"/>
              </w:rPr>
              <w:t>附件：长春市九台区水利局关于水土保持补偿费征收事项公示</w:t>
            </w:r>
            <w:r>
              <w:rPr>
                <w:rFonts w:hint="eastAsia" w:ascii="宋体" w:hAnsi="宋体" w:eastAsia="宋体" w:cs="宋体"/>
                <w:kern w:val="0"/>
                <w:sz w:val="16"/>
                <w:szCs w:val="1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sz w:val="20"/>
                <w:szCs w:val="20"/>
              </w:rPr>
            </w:pPr>
            <w:r>
              <w:rPr>
                <w:rFonts w:hint="eastAsia" w:ascii="宋体" w:hAnsi="宋体" w:eastAsia="宋体" w:cs="宋体"/>
                <w:kern w:val="0"/>
                <w:sz w:val="16"/>
                <w:szCs w:val="16"/>
                <w:lang w:val="en-US" w:eastAsia="zh-CN" w:bidi="ar"/>
              </w:rPr>
              <w:t xml:space="preserve">  </w:t>
            </w:r>
            <w:r>
              <w:rPr>
                <w:rFonts w:hint="eastAsia" w:ascii="宋体" w:hAnsi="宋体" w:cs="宋体"/>
                <w:kern w:val="0"/>
                <w:sz w:val="16"/>
                <w:szCs w:val="16"/>
                <w:lang w:val="en-US" w:eastAsia="zh-CN" w:bidi="ar"/>
              </w:rPr>
              <w:t xml:space="preserve">                                                               </w:t>
            </w:r>
            <w:r>
              <w:rPr>
                <w:rFonts w:hint="eastAsia" w:ascii="宋体" w:hAnsi="宋体" w:cs="宋体"/>
                <w:kern w:val="0"/>
                <w:sz w:val="11"/>
                <w:szCs w:val="11"/>
                <w:lang w:val="en-US" w:eastAsia="zh-CN" w:bidi="ar"/>
              </w:rPr>
              <w:t xml:space="preserve"> </w:t>
            </w:r>
            <w:r>
              <w:rPr>
                <w:rFonts w:ascii="宋体" w:hAnsi="宋体" w:eastAsia="宋体" w:cs="宋体"/>
                <w:kern w:val="0"/>
                <w:sz w:val="20"/>
                <w:szCs w:val="20"/>
                <w:lang w:val="en-US" w:eastAsia="zh-CN" w:bidi="ar"/>
              </w:rPr>
              <w:t>长春市九台区水利局</w:t>
            </w:r>
          </w:p>
          <w:p>
            <w:pPr>
              <w:keepNext w:val="0"/>
              <w:keepLines w:val="0"/>
              <w:pageBreakBefore w:val="0"/>
              <w:kinsoku/>
              <w:wordWrap/>
              <w:overflowPunct/>
              <w:topLinePunct w:val="0"/>
              <w:autoSpaceDE/>
              <w:autoSpaceDN/>
              <w:bidi w:val="0"/>
              <w:adjustRightInd/>
              <w:snapToGrid/>
              <w:spacing w:line="400" w:lineRule="exact"/>
              <w:ind w:firstLine="5400" w:firstLineChars="2700"/>
              <w:jc w:val="both"/>
              <w:textAlignment w:val="auto"/>
              <w:rPr>
                <w:rFonts w:hint="default" w:ascii="仿宋_GB2312" w:hAnsi="仿宋_GB2312" w:eastAsia="仿宋_GB2312" w:cs="仿宋_GB2312"/>
                <w:bCs/>
                <w:sz w:val="20"/>
                <w:szCs w:val="20"/>
                <w:lang w:val="en-US"/>
              </w:rPr>
            </w:pPr>
            <w:r>
              <w:rPr>
                <w:rFonts w:ascii="宋体" w:hAnsi="宋体" w:eastAsia="宋体" w:cs="宋体"/>
                <w:kern w:val="0"/>
                <w:sz w:val="20"/>
                <w:szCs w:val="20"/>
                <w:lang w:val="en-US" w:eastAsia="zh-CN" w:bidi="ar"/>
              </w:rPr>
              <w:t>202</w:t>
            </w:r>
            <w:r>
              <w:rPr>
                <w:rFonts w:hint="eastAsia" w:ascii="宋体" w:hAnsi="宋体" w:cs="宋体"/>
                <w:kern w:val="0"/>
                <w:sz w:val="20"/>
                <w:szCs w:val="20"/>
                <w:lang w:val="en-US" w:eastAsia="zh-CN" w:bidi="ar"/>
              </w:rPr>
              <w:t>3</w:t>
            </w:r>
            <w:r>
              <w:rPr>
                <w:rFonts w:ascii="宋体" w:hAnsi="宋体" w:eastAsia="宋体" w:cs="宋体"/>
                <w:kern w:val="0"/>
                <w:sz w:val="20"/>
                <w:szCs w:val="20"/>
                <w:lang w:val="en-US" w:eastAsia="zh-CN" w:bidi="ar"/>
              </w:rPr>
              <w:t>年</w:t>
            </w:r>
            <w:r>
              <w:rPr>
                <w:rFonts w:hint="eastAsia" w:ascii="宋体" w:hAnsi="宋体" w:cs="宋体"/>
                <w:kern w:val="0"/>
                <w:sz w:val="20"/>
                <w:szCs w:val="20"/>
                <w:lang w:val="en-US" w:eastAsia="zh-CN" w:bidi="ar"/>
              </w:rPr>
              <w:t>3</w:t>
            </w:r>
            <w:r>
              <w:rPr>
                <w:rFonts w:ascii="宋体" w:hAnsi="宋体" w:eastAsia="宋体" w:cs="宋体"/>
                <w:kern w:val="0"/>
                <w:sz w:val="20"/>
                <w:szCs w:val="20"/>
                <w:lang w:val="en-US" w:eastAsia="zh-CN" w:bidi="ar"/>
              </w:rPr>
              <w:t>月</w:t>
            </w:r>
            <w:r>
              <w:rPr>
                <w:rFonts w:hint="eastAsia" w:ascii="宋体" w:hAnsi="宋体" w:cs="宋体"/>
                <w:kern w:val="0"/>
                <w:sz w:val="20"/>
                <w:szCs w:val="20"/>
                <w:lang w:val="en-US" w:eastAsia="zh-CN" w:bidi="ar"/>
              </w:rPr>
              <w:t>9</w:t>
            </w:r>
            <w:r>
              <w:rPr>
                <w:rFonts w:hint="eastAsia" w:ascii="宋体" w:hAnsi="宋体" w:eastAsia="宋体" w:cs="宋体"/>
                <w:kern w:val="0"/>
                <w:sz w:val="20"/>
                <w:szCs w:val="20"/>
                <w:lang w:val="en-US" w:eastAsia="zh-CN" w:bidi="ar"/>
              </w:rPr>
              <w:t>日</w:t>
            </w:r>
          </w:p>
          <w:p>
            <w:pPr>
              <w:jc w:val="right"/>
              <w:rPr>
                <w:rFonts w:hint="eastAsia"/>
                <w:lang w:val="en-US" w:eastAsia="zh-CN"/>
              </w:rPr>
            </w:pP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备注：附件附后</w:t>
            </w:r>
            <w:r>
              <w:rPr>
                <w:rFonts w:hint="eastAsia" w:ascii="仿宋_GB2312" w:hAnsi="仿宋_GB2312" w:eastAsia="仿宋_GB2312" w:cs="仿宋_GB2312"/>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49" w:type="pct"/>
            <w:noWrap w:val="0"/>
            <w:vAlign w:val="center"/>
          </w:tcPr>
          <w:p>
            <w:pPr>
              <w:jc w:val="center"/>
              <w:rPr>
                <w:rFonts w:ascii="仿宋" w:hAnsi="仿宋" w:eastAsia="仿宋" w:cs="仿宋"/>
                <w:sz w:val="28"/>
                <w:szCs w:val="28"/>
              </w:rPr>
            </w:pPr>
            <w:r>
              <w:rPr>
                <w:rFonts w:hint="eastAsia" w:ascii="仿宋" w:hAnsi="仿宋" w:eastAsia="仿宋" w:cs="仿宋"/>
                <w:sz w:val="28"/>
                <w:szCs w:val="28"/>
              </w:rPr>
              <w:t>部门主要</w:t>
            </w:r>
          </w:p>
          <w:p>
            <w:pPr>
              <w:jc w:val="center"/>
              <w:rPr>
                <w:rFonts w:hint="eastAsia" w:ascii="仿宋" w:hAnsi="仿宋" w:eastAsia="仿宋" w:cs="仿宋"/>
                <w:sz w:val="28"/>
                <w:szCs w:val="28"/>
              </w:rPr>
            </w:pPr>
            <w:r>
              <w:rPr>
                <w:rFonts w:hint="eastAsia" w:ascii="仿宋" w:hAnsi="仿宋" w:eastAsia="仿宋" w:cs="仿宋"/>
                <w:sz w:val="28"/>
                <w:szCs w:val="28"/>
              </w:rPr>
              <w:t>领导意见</w:t>
            </w:r>
          </w:p>
        </w:tc>
        <w:tc>
          <w:tcPr>
            <w:tcW w:w="2136" w:type="pct"/>
            <w:gridSpan w:val="2"/>
            <w:noWrap w:val="0"/>
            <w:vAlign w:val="center"/>
          </w:tcPr>
          <w:p>
            <w:pPr>
              <w:jc w:val="both"/>
              <w:rPr>
                <w:rFonts w:hint="eastAsia" w:ascii="仿宋" w:hAnsi="仿宋" w:eastAsia="仿宋" w:cs="仿宋"/>
                <w:sz w:val="28"/>
                <w:szCs w:val="28"/>
              </w:rPr>
            </w:pPr>
            <w:r>
              <w:rPr>
                <w:rFonts w:hint="eastAsia" w:ascii="仿宋" w:hAnsi="仿宋" w:eastAsia="仿宋" w:cs="仿宋"/>
                <w:sz w:val="28"/>
                <w:szCs w:val="28"/>
              </w:rPr>
              <w:t>签字</w:t>
            </w:r>
            <w:r>
              <w:rPr>
                <w:rFonts w:hint="eastAsia" w:ascii="仿宋" w:hAnsi="仿宋" w:eastAsia="仿宋" w:cs="仿宋"/>
                <w:sz w:val="28"/>
                <w:szCs w:val="28"/>
                <w:lang w:eastAsia="zh-CN"/>
              </w:rPr>
              <w:t>：</w:t>
            </w:r>
          </w:p>
        </w:tc>
        <w:tc>
          <w:tcPr>
            <w:tcW w:w="2114" w:type="pct"/>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49" w:type="pct"/>
            <w:noWrap w:val="0"/>
            <w:vAlign w:val="center"/>
          </w:tcPr>
          <w:p>
            <w:pPr>
              <w:jc w:val="center"/>
              <w:rPr>
                <w:rFonts w:ascii="仿宋" w:hAnsi="仿宋" w:eastAsia="仿宋" w:cs="仿宋"/>
                <w:sz w:val="28"/>
                <w:szCs w:val="28"/>
              </w:rPr>
            </w:pPr>
            <w:r>
              <w:rPr>
                <w:rFonts w:hint="eastAsia" w:ascii="仿宋" w:hAnsi="仿宋" w:eastAsia="仿宋" w:cs="仿宋"/>
                <w:sz w:val="28"/>
                <w:szCs w:val="28"/>
                <w:lang w:val="en-US" w:eastAsia="zh-CN"/>
              </w:rPr>
              <w:t>区政府</w:t>
            </w:r>
          </w:p>
          <w:p>
            <w:pPr>
              <w:jc w:val="center"/>
              <w:rPr>
                <w:rFonts w:hint="eastAsia" w:ascii="仿宋" w:hAnsi="仿宋" w:eastAsia="仿宋" w:cs="仿宋"/>
                <w:sz w:val="28"/>
                <w:szCs w:val="28"/>
              </w:rPr>
            </w:pPr>
            <w:r>
              <w:rPr>
                <w:rFonts w:hint="eastAsia" w:ascii="仿宋" w:hAnsi="仿宋" w:eastAsia="仿宋" w:cs="仿宋"/>
                <w:sz w:val="28"/>
                <w:szCs w:val="28"/>
              </w:rPr>
              <w:t>领导意见</w:t>
            </w:r>
          </w:p>
        </w:tc>
        <w:tc>
          <w:tcPr>
            <w:tcW w:w="2136" w:type="pct"/>
            <w:gridSpan w:val="2"/>
            <w:noWrap w:val="0"/>
            <w:vAlign w:val="center"/>
          </w:tcPr>
          <w:p>
            <w:pPr>
              <w:jc w:val="both"/>
              <w:rPr>
                <w:rFonts w:hint="eastAsia" w:ascii="仿宋" w:hAnsi="仿宋" w:eastAsia="仿宋" w:cs="仿宋"/>
                <w:sz w:val="28"/>
                <w:szCs w:val="28"/>
              </w:rPr>
            </w:pPr>
            <w:r>
              <w:rPr>
                <w:rFonts w:hint="eastAsia" w:ascii="仿宋" w:hAnsi="仿宋" w:eastAsia="仿宋" w:cs="仿宋"/>
                <w:sz w:val="28"/>
                <w:szCs w:val="28"/>
              </w:rPr>
              <w:t>签字</w:t>
            </w:r>
            <w:r>
              <w:rPr>
                <w:rFonts w:hint="eastAsia" w:ascii="仿宋" w:hAnsi="仿宋" w:eastAsia="仿宋" w:cs="仿宋"/>
                <w:sz w:val="28"/>
                <w:szCs w:val="28"/>
                <w:lang w:eastAsia="zh-CN"/>
              </w:rPr>
              <w:t>：</w:t>
            </w:r>
          </w:p>
        </w:tc>
        <w:tc>
          <w:tcPr>
            <w:tcW w:w="2114" w:type="pct"/>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盖章</w:t>
            </w:r>
          </w:p>
        </w:tc>
      </w:tr>
    </w:tbl>
    <w:p>
      <w:pPr>
        <w:jc w:val="right"/>
      </w:pPr>
      <w:r>
        <w:rPr>
          <w:rFonts w:hint="eastAsia" w:ascii="仿宋_GB2312" w:hAnsi="仿宋_GB2312" w:eastAsia="仿宋_GB2312" w:cs="仿宋_GB2312"/>
          <w:bCs/>
          <w:sz w:val="24"/>
          <w:szCs w:val="24"/>
        </w:rPr>
        <w:t>九台区政府办公室政务信息化管理中心</w:t>
      </w:r>
    </w:p>
    <w:sectPr>
      <w:pgSz w:w="11906" w:h="16838"/>
      <w:pgMar w:top="1020" w:right="1293" w:bottom="278"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OWMwNGRiMTViZWRmM2IyOTFlNGQyZGRhNDY1Y2UifQ=="/>
  </w:docVars>
  <w:rsids>
    <w:rsidRoot w:val="76654C7C"/>
    <w:rsid w:val="43A011AA"/>
    <w:rsid w:val="6382481A"/>
    <w:rsid w:val="641B28AE"/>
    <w:rsid w:val="6F977CB5"/>
    <w:rsid w:val="7665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878</Words>
  <Characters>915</Characters>
  <Lines>0</Lines>
  <Paragraphs>0</Paragraphs>
  <TotalTime>1</TotalTime>
  <ScaleCrop>false</ScaleCrop>
  <LinksUpToDate>false</LinksUpToDate>
  <CharactersWithSpaces>1017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2023-03-06T05:51:00Z</dcterms:created>
  <dc:creator>飞鹰</dc:creator>
  <cp:lastModifiedBy>飞鹰</cp:lastModifiedBy>
  <dcterms:modified xsi:type="dcterms:W3CDTF">2023-03-07T00:41:43Z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A80B5782AE2C4BAABC2CE24CF99441F5</vt:lpwstr>
  </property>
</Properties>
</file>