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61" w:firstLineChars="100"/>
        <w:jc w:val="both"/>
        <w:rPr>
          <w:rFonts w:hint="eastAsia" w:ascii="宋体" w:hAnsi="宋体" w:eastAsia="宋体" w:cs="宋体"/>
          <w:b/>
          <w:bCs/>
          <w:sz w:val="36"/>
          <w:szCs w:val="36"/>
        </w:rPr>
      </w:pPr>
      <w:r>
        <w:rPr>
          <w:rFonts w:hint="eastAsia" w:ascii="宋体" w:hAnsi="宋体" w:eastAsia="宋体" w:cs="宋体"/>
          <w:b/>
          <w:bCs/>
          <w:color w:val="auto"/>
          <w:sz w:val="36"/>
          <w:szCs w:val="36"/>
          <w:highlight w:val="none"/>
        </w:rPr>
        <w:t>第二轮中央生态环境保护督察反馈意见</w:t>
      </w:r>
      <w:r>
        <w:rPr>
          <w:rFonts w:hint="eastAsia" w:ascii="宋体" w:hAnsi="宋体" w:eastAsia="宋体" w:cs="宋体"/>
          <w:b/>
          <w:bCs/>
          <w:sz w:val="36"/>
          <w:szCs w:val="36"/>
        </w:rPr>
        <w:t>整改任务</w:t>
      </w:r>
    </w:p>
    <w:p>
      <w:pPr>
        <w:spacing w:line="600" w:lineRule="exact"/>
        <w:ind w:firstLine="1807" w:firstLineChars="500"/>
        <w:jc w:val="both"/>
        <w:rPr>
          <w:rFonts w:hint="eastAsia" w:ascii="宋体" w:hAnsi="宋体" w:eastAsia="宋体" w:cs="宋体"/>
          <w:b/>
          <w:bCs/>
          <w:i w:val="0"/>
          <w:caps w:val="0"/>
          <w:color w:val="auto"/>
          <w:spacing w:val="0"/>
          <w:sz w:val="36"/>
          <w:szCs w:val="36"/>
        </w:rPr>
      </w:pPr>
      <w:r>
        <w:rPr>
          <w:rFonts w:hint="eastAsia" w:ascii="宋体" w:hAnsi="宋体" w:eastAsia="宋体" w:cs="宋体"/>
          <w:b/>
          <w:bCs/>
          <w:sz w:val="36"/>
          <w:szCs w:val="36"/>
        </w:rPr>
        <w:t>（序号</w:t>
      </w:r>
      <w:r>
        <w:rPr>
          <w:rFonts w:hint="eastAsia" w:ascii="宋体" w:hAnsi="宋体" w:cs="宋体"/>
          <w:b/>
          <w:bCs/>
          <w:sz w:val="36"/>
          <w:szCs w:val="36"/>
          <w:lang w:val="en-US" w:eastAsia="zh-CN"/>
        </w:rPr>
        <w:t>四)</w:t>
      </w:r>
      <w:r>
        <w:rPr>
          <w:rFonts w:hint="eastAsia"/>
          <w:b/>
          <w:bCs/>
          <w:sz w:val="36"/>
          <w:szCs w:val="36"/>
          <w:highlight w:val="none"/>
        </w:rPr>
        <w:t xml:space="preserve"> </w:t>
      </w:r>
      <w:r>
        <w:rPr>
          <w:rFonts w:hint="eastAsia" w:ascii="宋体" w:hAnsi="宋体" w:eastAsia="宋体" w:cs="宋体"/>
          <w:b/>
          <w:bCs/>
          <w:i w:val="0"/>
          <w:caps w:val="0"/>
          <w:color w:val="auto"/>
          <w:spacing w:val="0"/>
          <w:sz w:val="36"/>
          <w:szCs w:val="36"/>
        </w:rPr>
        <w:t>完成情况的公示</w:t>
      </w:r>
    </w:p>
    <w:p>
      <w:pPr>
        <w:spacing w:line="360" w:lineRule="auto"/>
        <w:rPr>
          <w:rFonts w:hint="eastAsia" w:ascii="仿宋_GB2312" w:hAnsi="仿宋_GB2312" w:eastAsia="仿宋_GB2312" w:cs="仿宋_GB2312"/>
          <w:sz w:val="24"/>
          <w:szCs w:val="24"/>
          <w:lang w:eastAsia="zh-CN"/>
        </w:rPr>
      </w:pPr>
    </w:p>
    <w:p>
      <w:pPr>
        <w:spacing w:line="600" w:lineRule="exact"/>
        <w:ind w:firstLine="320" w:firstLineChars="100"/>
        <w:jc w:val="both"/>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　　</w:t>
      </w:r>
      <w:r>
        <w:rPr>
          <w:rFonts w:hint="eastAsia" w:ascii="仿宋" w:hAnsi="仿宋" w:eastAsia="仿宋" w:cs="仿宋"/>
          <w:sz w:val="32"/>
          <w:szCs w:val="32"/>
        </w:rPr>
        <w:t>为深入贯彻</w:t>
      </w:r>
      <w:r>
        <w:rPr>
          <w:rFonts w:hint="eastAsia" w:ascii="仿宋" w:hAnsi="仿宋" w:eastAsia="仿宋" w:cs="仿宋"/>
          <w:sz w:val="32"/>
          <w:szCs w:val="32"/>
          <w:lang w:eastAsia="zh-CN"/>
        </w:rPr>
        <w:t>落实中央</w:t>
      </w:r>
      <w:r>
        <w:rPr>
          <w:rFonts w:hint="eastAsia" w:ascii="仿宋" w:hAnsi="仿宋" w:eastAsia="仿宋" w:cs="仿宋"/>
          <w:sz w:val="32"/>
          <w:szCs w:val="32"/>
          <w:lang w:val="en-US" w:eastAsia="zh-CN"/>
        </w:rPr>
        <w:t>生态</w:t>
      </w:r>
      <w:r>
        <w:rPr>
          <w:rFonts w:hint="eastAsia" w:ascii="仿宋" w:hAnsi="仿宋" w:eastAsia="仿宋" w:cs="仿宋"/>
          <w:sz w:val="32"/>
          <w:szCs w:val="32"/>
        </w:rPr>
        <w:t>环</w:t>
      </w:r>
      <w:r>
        <w:rPr>
          <w:rFonts w:hint="eastAsia" w:ascii="仿宋" w:hAnsi="仿宋" w:eastAsia="仿宋" w:cs="仿宋"/>
          <w:sz w:val="32"/>
          <w:szCs w:val="32"/>
          <w:lang w:val="en-US" w:eastAsia="zh-CN"/>
        </w:rPr>
        <w:t>境</w:t>
      </w:r>
      <w:r>
        <w:rPr>
          <w:rFonts w:hint="eastAsia" w:ascii="仿宋" w:hAnsi="仿宋" w:eastAsia="仿宋" w:cs="仿宋"/>
          <w:sz w:val="32"/>
          <w:szCs w:val="32"/>
        </w:rPr>
        <w:t>保</w:t>
      </w:r>
      <w:r>
        <w:rPr>
          <w:rFonts w:hint="eastAsia" w:ascii="仿宋" w:hAnsi="仿宋" w:eastAsia="仿宋" w:cs="仿宋"/>
          <w:sz w:val="32"/>
          <w:szCs w:val="32"/>
          <w:lang w:val="en-US" w:eastAsia="zh-CN"/>
        </w:rPr>
        <w:t>护</w:t>
      </w:r>
      <w:r>
        <w:rPr>
          <w:rFonts w:hint="eastAsia" w:ascii="仿宋" w:hAnsi="仿宋" w:eastAsia="仿宋" w:cs="仿宋"/>
          <w:sz w:val="32"/>
          <w:szCs w:val="32"/>
        </w:rPr>
        <w:t>督察</w:t>
      </w:r>
      <w:r>
        <w:rPr>
          <w:rFonts w:hint="eastAsia" w:ascii="仿宋" w:hAnsi="仿宋" w:eastAsia="仿宋" w:cs="仿宋"/>
          <w:sz w:val="32"/>
          <w:szCs w:val="32"/>
          <w:lang w:eastAsia="zh-CN"/>
        </w:rPr>
        <w:t>反馈</w:t>
      </w:r>
      <w:r>
        <w:rPr>
          <w:rFonts w:hint="eastAsia" w:ascii="仿宋" w:hAnsi="仿宋" w:eastAsia="仿宋" w:cs="仿宋"/>
          <w:sz w:val="32"/>
          <w:szCs w:val="32"/>
        </w:rPr>
        <w:t>意见，努力改善全区生态环境质量，</w:t>
      </w:r>
      <w:r>
        <w:rPr>
          <w:rFonts w:hint="eastAsia" w:ascii="仿宋" w:hAnsi="仿宋" w:eastAsia="仿宋" w:cs="仿宋"/>
          <w:sz w:val="32"/>
          <w:szCs w:val="32"/>
          <w:lang w:eastAsia="zh-CN"/>
        </w:rPr>
        <w:t>长春市九台区环境保护督察反馈问题整改工作领导小组办公室</w:t>
      </w:r>
      <w:r>
        <w:rPr>
          <w:rFonts w:hint="eastAsia" w:ascii="仿宋" w:hAnsi="仿宋" w:eastAsia="仿宋" w:cs="仿宋"/>
          <w:sz w:val="32"/>
          <w:szCs w:val="32"/>
        </w:rPr>
        <w:t>积极开</w:t>
      </w:r>
      <w:r>
        <w:rPr>
          <w:rFonts w:hint="eastAsia" w:ascii="仿宋" w:hAnsi="仿宋" w:eastAsia="仿宋" w:cs="仿宋"/>
          <w:b w:val="0"/>
          <w:bCs w:val="0"/>
          <w:sz w:val="32"/>
          <w:szCs w:val="32"/>
        </w:rPr>
        <w:t>展</w:t>
      </w:r>
      <w:r>
        <w:rPr>
          <w:rFonts w:hint="eastAsia" w:ascii="仿宋" w:hAnsi="仿宋" w:eastAsia="仿宋" w:cs="仿宋"/>
          <w:b w:val="0"/>
          <w:bCs w:val="0"/>
          <w:color w:val="auto"/>
          <w:sz w:val="32"/>
          <w:szCs w:val="32"/>
          <w:highlight w:val="none"/>
        </w:rPr>
        <w:t>第二轮中央生态环境保护督察反馈意见</w:t>
      </w:r>
      <w:r>
        <w:rPr>
          <w:rFonts w:hint="eastAsia" w:ascii="仿宋" w:hAnsi="仿宋" w:eastAsia="仿宋" w:cs="仿宋"/>
          <w:b w:val="0"/>
          <w:bCs w:val="0"/>
          <w:sz w:val="32"/>
          <w:szCs w:val="32"/>
        </w:rPr>
        <w:t>整改工作。现将</w:t>
      </w:r>
      <w:r>
        <w:rPr>
          <w:rFonts w:hint="eastAsia" w:ascii="仿宋" w:hAnsi="仿宋" w:eastAsia="仿宋" w:cs="仿宋"/>
          <w:b w:val="0"/>
          <w:bCs w:val="0"/>
          <w:sz w:val="32"/>
          <w:szCs w:val="32"/>
          <w:lang w:eastAsia="zh-CN"/>
        </w:rPr>
        <w:t>第四</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问题</w:t>
      </w:r>
      <w:r>
        <w:rPr>
          <w:rFonts w:hint="eastAsia" w:ascii="仿宋" w:hAnsi="仿宋" w:eastAsia="仿宋" w:cs="仿宋"/>
          <w:sz w:val="32"/>
          <w:szCs w:val="32"/>
        </w:rPr>
        <w:t>整改</w:t>
      </w:r>
      <w:r>
        <w:rPr>
          <w:rFonts w:hint="eastAsia" w:ascii="仿宋" w:hAnsi="仿宋" w:eastAsia="仿宋" w:cs="仿宋"/>
          <w:sz w:val="32"/>
          <w:szCs w:val="32"/>
          <w:lang w:eastAsia="zh-CN"/>
        </w:rPr>
        <w:t>完成情况予以</w:t>
      </w:r>
      <w:r>
        <w:rPr>
          <w:rFonts w:hint="eastAsia" w:ascii="仿宋" w:hAnsi="仿宋" w:eastAsia="仿宋" w:cs="仿宋"/>
          <w:sz w:val="32"/>
          <w:szCs w:val="32"/>
        </w:rPr>
        <w:t>公示</w:t>
      </w:r>
      <w:r>
        <w:rPr>
          <w:rFonts w:hint="eastAsia" w:ascii="仿宋" w:hAnsi="仿宋" w:eastAsia="仿宋" w:cs="仿宋"/>
          <w:sz w:val="32"/>
          <w:szCs w:val="32"/>
          <w:lang w:eastAsia="zh-CN"/>
        </w:rPr>
        <w:t>。</w:t>
      </w:r>
    </w:p>
    <w:p>
      <w:pPr>
        <w:numPr>
          <w:ilvl w:val="0"/>
          <w:numId w:val="0"/>
        </w:num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整改任务</w:t>
      </w:r>
    </w:p>
    <w:p>
      <w:pPr>
        <w:keepNext w:val="0"/>
        <w:keepLines w:val="0"/>
        <w:pageBreakBefore w:val="0"/>
        <w:kinsoku/>
        <w:wordWrap/>
        <w:overflowPunct/>
        <w:topLinePunct w:val="0"/>
        <w:bidi w:val="0"/>
        <w:spacing w:line="360" w:lineRule="auto"/>
        <w:ind w:right="0" w:rightChars="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b w:val="0"/>
          <w:bCs w:val="0"/>
          <w:sz w:val="32"/>
          <w:szCs w:val="32"/>
        </w:rPr>
        <w:t>一些地方重经济发展、轻生态保护的思想没有根本转变，甚至不惜以牺牲环境为代价。</w:t>
      </w:r>
    </w:p>
    <w:p>
      <w:pPr>
        <w:keepNext w:val="0"/>
        <w:keepLines w:val="0"/>
        <w:pageBreakBefore w:val="0"/>
        <w:numPr>
          <w:ilvl w:val="0"/>
          <w:numId w:val="0"/>
        </w:numPr>
        <w:kinsoku/>
        <w:wordWrap/>
        <w:overflowPunct/>
        <w:topLinePunct w:val="0"/>
        <w:bidi w:val="0"/>
        <w:spacing w:line="360" w:lineRule="auto"/>
        <w:ind w:right="0" w:rightChars="0" w:firstLine="640" w:firstLineChars="200"/>
        <w:textAlignment w:val="auto"/>
        <w:outlineLvl w:val="9"/>
        <w:rPr>
          <w:rFonts w:hint="eastAsia" w:ascii="仿宋_GB2312" w:hAnsi="仿宋_GB2312" w:eastAsia="仿宋_GB2312" w:cs="仿宋_GB2312"/>
          <w:b w:val="0"/>
          <w:bCs w:val="0"/>
          <w:color w:val="000000"/>
          <w:sz w:val="34"/>
          <w:szCs w:val="34"/>
        </w:rPr>
      </w:pPr>
      <w:r>
        <w:rPr>
          <w:rFonts w:hint="eastAsia" w:ascii="黑体" w:hAnsi="黑体" w:eastAsia="黑体" w:cs="黑体"/>
          <w:sz w:val="32"/>
          <w:szCs w:val="32"/>
          <w:lang w:val="en-US" w:eastAsia="zh-CN"/>
        </w:rPr>
        <w:t>二、整改目标</w:t>
      </w:r>
    </w:p>
    <w:p>
      <w:pPr>
        <w:pageBreakBefore w:val="0"/>
        <w:kinsoku/>
        <w:wordWrap/>
        <w:overflowPunct/>
        <w:topLinePunct w:val="0"/>
        <w:autoSpaceDE/>
        <w:autoSpaceDN/>
        <w:bidi w:val="0"/>
        <w:spacing w:line="576"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提高各级领导干部的环保意识，转变重经济轻环保的思想，树立正确的政绩观和发展观，科学处理发展与环保的关系，全面履行生态环境保护责任。</w:t>
      </w:r>
    </w:p>
    <w:p>
      <w:pPr>
        <w:numPr>
          <w:ilvl w:val="0"/>
          <w:numId w:val="0"/>
        </w:numPr>
        <w:spacing w:line="360" w:lineRule="auto"/>
        <w:ind w:firstLine="640" w:firstLineChars="200"/>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sz w:val="32"/>
          <w:szCs w:val="32"/>
          <w:lang w:val="en-US" w:eastAsia="zh-CN"/>
        </w:rPr>
        <w:t>三、整改措施</w:t>
      </w:r>
    </w:p>
    <w:p>
      <w:pPr>
        <w:pageBreakBefore w:val="0"/>
        <w:kinsoku/>
        <w:wordWrap/>
        <w:overflowPunct/>
        <w:topLinePunct w:val="0"/>
        <w:autoSpaceDE/>
        <w:autoSpaceDN/>
        <w:bidi w:val="0"/>
        <w:spacing w:line="576"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（一）以习近平新时代中国特色社会主义思想为指导，贯彻党的十九大和十九届历次全会精神，按照习近平总书记视察吉林时的重要讲话精神，牢牢坚持“绿水青山就是金山银山”理念，构建新发展格局。</w:t>
      </w:r>
    </w:p>
    <w:p>
      <w:pPr>
        <w:pageBreakBefore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（二）带领广大领导干部坚持学习习近平总书记关于生态环保相关讲话精神，切实增强做好生态环境保护工作的责任感、使命感和紧迫感，从思想根源上解决重经济发展、轻生态环境保护的问题。</w:t>
      </w:r>
    </w:p>
    <w:p>
      <w:pPr>
        <w:pageBreakBefore w:val="0"/>
        <w:kinsoku/>
        <w:wordWrap/>
        <w:overflowPunct/>
        <w:topLinePunct w:val="0"/>
        <w:autoSpaceDE/>
        <w:autoSpaceDN/>
        <w:bidi w:val="0"/>
        <w:spacing w:line="576" w:lineRule="exact"/>
        <w:ind w:firstLine="640" w:firstLineChars="200"/>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三）严格落实生态环境保护“党政同责”“一岗双责”，建立健全权责明晰、齐抓共管的工作机制。严格落实《党政领导干部生态环境损害责任追究实施细则（试行）》，开展领导干部自然资源资产离任审计，对违背生态环境要求、造成生态环境和资源严重破坏的领导干部，严格依法追责问责。</w:t>
      </w:r>
    </w:p>
    <w:p>
      <w:pPr>
        <w:pageBreakBefore w:val="0"/>
        <w:kinsoku/>
        <w:wordWrap/>
        <w:overflowPunct/>
        <w:topLinePunct w:val="0"/>
        <w:autoSpaceDE/>
        <w:autoSpaceDN/>
        <w:bidi w:val="0"/>
        <w:spacing w:line="576" w:lineRule="exact"/>
        <w:rPr>
          <w:rFonts w:hint="eastAsia"/>
          <w:sz w:val="32"/>
          <w:szCs w:val="32"/>
          <w:lang w:val="en-US" w:eastAsia="zh-CN"/>
        </w:rPr>
      </w:pPr>
      <w:r>
        <w:rPr>
          <w:rFonts w:hint="eastAsia" w:ascii="仿宋" w:hAnsi="仿宋" w:eastAsia="仿宋" w:cs="仿宋"/>
          <w:b w:val="0"/>
          <w:bCs w:val="0"/>
          <w:sz w:val="32"/>
          <w:szCs w:val="32"/>
          <w:highlight w:val="none"/>
          <w:lang w:val="en-US" w:eastAsia="zh-CN"/>
        </w:rPr>
        <w:t xml:space="preserve">    （四）在建设项目环评立项审批过程中严格落实“三线一单”管控政策，严格执行规划环评审查和项目环评准入审批，从源头控制环境污染和生态破坏。</w:t>
      </w:r>
      <w:r>
        <w:rPr>
          <w:rFonts w:hint="eastAsia" w:ascii="仿宋" w:hAnsi="仿宋" w:eastAsia="仿宋" w:cs="仿宋"/>
          <w:b w:val="0"/>
          <w:bCs w:val="0"/>
          <w:sz w:val="32"/>
          <w:szCs w:val="32"/>
          <w:highlight w:val="none"/>
        </w:rPr>
        <w:t>2022年8月底前，各辖区、各部门认真梳理已开工和计划开工的项目，全面排查是否存在生态环境保护相关手续不全、破坏生态等突出问题，对于发现的问题，建立整改清单，坚决彻底整改到位。</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四、整改效果</w:t>
      </w:r>
    </w:p>
    <w:p>
      <w:pPr>
        <w:numPr>
          <w:ilvl w:val="0"/>
          <w:numId w:val="0"/>
        </w:num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目前，整改方案确定的整改措施已全部完成。</w:t>
      </w:r>
    </w:p>
    <w:p>
      <w:pPr>
        <w:numPr>
          <w:ilvl w:val="0"/>
          <w:numId w:val="0"/>
        </w:numPr>
        <w:spacing w:line="360" w:lineRule="auto"/>
        <w:ind w:firstLine="640" w:firstLineChars="200"/>
        <w:rPr>
          <w:rFonts w:hint="eastAsia" w:ascii="仿宋" w:hAnsi="仿宋" w:eastAsia="仿宋" w:cs="仿宋"/>
          <w:b w:val="0"/>
          <w:i w:val="0"/>
          <w:caps w:val="0"/>
          <w:color w:val="333333"/>
          <w:spacing w:val="0"/>
          <w:sz w:val="32"/>
          <w:szCs w:val="32"/>
          <w:shd w:val="clear" w:color="080000" w:fill="FFFFFF"/>
          <w:lang w:eastAsia="zh-CN"/>
        </w:rPr>
      </w:pPr>
      <w:r>
        <w:rPr>
          <w:rFonts w:hint="eastAsia" w:ascii="仿宋" w:hAnsi="仿宋" w:eastAsia="仿宋" w:cs="仿宋"/>
          <w:b w:val="0"/>
          <w:i w:val="0"/>
          <w:caps w:val="0"/>
          <w:color w:val="333333"/>
          <w:spacing w:val="0"/>
          <w:sz w:val="32"/>
          <w:szCs w:val="32"/>
          <w:shd w:val="clear" w:color="080000" w:fill="FFFFFF"/>
          <w:lang w:eastAsia="zh-CN"/>
        </w:rPr>
        <w:t>欢</w:t>
      </w:r>
      <w:r>
        <w:rPr>
          <w:rFonts w:hint="eastAsia" w:ascii="仿宋" w:hAnsi="仿宋" w:eastAsia="仿宋" w:cs="仿宋"/>
          <w:b w:val="0"/>
          <w:i w:val="0"/>
          <w:caps w:val="0"/>
          <w:color w:val="333333"/>
          <w:spacing w:val="0"/>
          <w:sz w:val="32"/>
          <w:szCs w:val="32"/>
          <w:shd w:val="clear" w:color="080000" w:fill="FFFFFF"/>
        </w:rPr>
        <w:t>迎广大人民群众监督</w:t>
      </w:r>
      <w:r>
        <w:rPr>
          <w:rFonts w:hint="eastAsia" w:ascii="仿宋" w:hAnsi="仿宋" w:eastAsia="仿宋" w:cs="仿宋"/>
          <w:b w:val="0"/>
          <w:i w:val="0"/>
          <w:caps w:val="0"/>
          <w:color w:val="333333"/>
          <w:spacing w:val="0"/>
          <w:sz w:val="32"/>
          <w:szCs w:val="32"/>
          <w:shd w:val="clear" w:color="080000" w:fill="FFFFFF"/>
          <w:lang w:eastAsia="zh-CN"/>
        </w:rPr>
        <w:t>。</w:t>
      </w:r>
    </w:p>
    <w:p>
      <w:pPr>
        <w:numPr>
          <w:ilvl w:val="0"/>
          <w:numId w:val="0"/>
        </w:numPr>
        <w:spacing w:line="360" w:lineRule="auto"/>
        <w:ind w:firstLine="640" w:firstLineChars="200"/>
        <w:rPr>
          <w:rFonts w:hint="eastAsia" w:ascii="仿宋" w:hAnsi="仿宋" w:eastAsia="仿宋" w:cs="仿宋"/>
          <w:b w:val="0"/>
          <w:i w:val="0"/>
          <w:caps w:val="0"/>
          <w:color w:val="333333"/>
          <w:spacing w:val="0"/>
          <w:sz w:val="32"/>
          <w:szCs w:val="32"/>
          <w:highlight w:val="none"/>
          <w:shd w:val="clear" w:color="080000" w:fill="FFFFFF"/>
          <w:lang w:val="en-US" w:eastAsia="zh-CN"/>
        </w:rPr>
      </w:pPr>
      <w:r>
        <w:rPr>
          <w:rFonts w:hint="eastAsia" w:ascii="仿宋" w:hAnsi="仿宋" w:eastAsia="仿宋" w:cs="仿宋"/>
          <w:b w:val="0"/>
          <w:i w:val="0"/>
          <w:caps w:val="0"/>
          <w:color w:val="333333"/>
          <w:spacing w:val="0"/>
          <w:sz w:val="32"/>
          <w:szCs w:val="32"/>
          <w:shd w:val="clear" w:color="080000" w:fill="FFFFFF"/>
        </w:rPr>
        <w:t>公示时间：</w:t>
      </w:r>
      <w:r>
        <w:rPr>
          <w:rFonts w:hint="eastAsia" w:ascii="仿宋" w:hAnsi="仿宋" w:eastAsia="仿宋" w:cs="仿宋"/>
          <w:b w:val="0"/>
          <w:i w:val="0"/>
          <w:caps w:val="0"/>
          <w:color w:val="333333"/>
          <w:spacing w:val="0"/>
          <w:sz w:val="32"/>
          <w:szCs w:val="32"/>
          <w:highlight w:val="none"/>
          <w:shd w:val="clear" w:color="080000" w:fill="FFFFFF"/>
        </w:rPr>
        <w:t>20</w:t>
      </w:r>
      <w:r>
        <w:rPr>
          <w:rFonts w:hint="eastAsia" w:ascii="仿宋" w:hAnsi="仿宋" w:eastAsia="仿宋" w:cs="仿宋"/>
          <w:b w:val="0"/>
          <w:i w:val="0"/>
          <w:caps w:val="0"/>
          <w:color w:val="333333"/>
          <w:spacing w:val="0"/>
          <w:sz w:val="32"/>
          <w:szCs w:val="32"/>
          <w:highlight w:val="none"/>
          <w:shd w:val="clear" w:color="080000" w:fill="FFFFFF"/>
          <w:lang w:val="en-US" w:eastAsia="zh-CN"/>
        </w:rPr>
        <w:t>22</w:t>
      </w:r>
      <w:r>
        <w:rPr>
          <w:rFonts w:hint="eastAsia" w:ascii="仿宋" w:hAnsi="仿宋" w:eastAsia="仿宋" w:cs="仿宋"/>
          <w:b w:val="0"/>
          <w:i w:val="0"/>
          <w:caps w:val="0"/>
          <w:color w:val="333333"/>
          <w:spacing w:val="0"/>
          <w:sz w:val="32"/>
          <w:szCs w:val="32"/>
          <w:highlight w:val="none"/>
          <w:shd w:val="clear" w:color="080000" w:fill="FFFFFF"/>
        </w:rPr>
        <w:t>年</w:t>
      </w:r>
      <w:r>
        <w:rPr>
          <w:rFonts w:hint="eastAsia" w:ascii="仿宋" w:hAnsi="仿宋" w:eastAsia="仿宋" w:cs="仿宋"/>
          <w:b w:val="0"/>
          <w:i w:val="0"/>
          <w:caps w:val="0"/>
          <w:color w:val="333333"/>
          <w:spacing w:val="0"/>
          <w:sz w:val="32"/>
          <w:szCs w:val="32"/>
          <w:highlight w:val="none"/>
          <w:shd w:val="clear" w:color="080000" w:fill="FFFFFF"/>
          <w:lang w:val="en-US"/>
        </w:rPr>
        <w:t>10</w:t>
      </w:r>
      <w:r>
        <w:rPr>
          <w:rFonts w:hint="eastAsia" w:ascii="仿宋" w:hAnsi="仿宋" w:eastAsia="仿宋" w:cs="仿宋"/>
          <w:b w:val="0"/>
          <w:i w:val="0"/>
          <w:caps w:val="0"/>
          <w:color w:val="333333"/>
          <w:spacing w:val="0"/>
          <w:sz w:val="32"/>
          <w:szCs w:val="32"/>
          <w:highlight w:val="none"/>
          <w:shd w:val="clear" w:color="080000" w:fill="FFFFFF"/>
        </w:rPr>
        <w:t>月</w:t>
      </w:r>
      <w:r>
        <w:rPr>
          <w:rFonts w:hint="eastAsia" w:ascii="仿宋" w:hAnsi="仿宋" w:eastAsia="仿宋" w:cs="仿宋"/>
          <w:b w:val="0"/>
          <w:i w:val="0"/>
          <w:caps w:val="0"/>
          <w:color w:val="333333"/>
          <w:spacing w:val="0"/>
          <w:sz w:val="32"/>
          <w:szCs w:val="32"/>
          <w:highlight w:val="none"/>
          <w:shd w:val="clear" w:color="080000" w:fill="FFFFFF"/>
          <w:lang w:val="en-US"/>
        </w:rPr>
        <w:t>25</w:t>
      </w:r>
      <w:r>
        <w:rPr>
          <w:rFonts w:hint="eastAsia" w:ascii="仿宋" w:hAnsi="仿宋" w:eastAsia="仿宋" w:cs="仿宋"/>
          <w:b w:val="0"/>
          <w:i w:val="0"/>
          <w:caps w:val="0"/>
          <w:color w:val="333333"/>
          <w:spacing w:val="0"/>
          <w:sz w:val="32"/>
          <w:szCs w:val="32"/>
          <w:highlight w:val="none"/>
          <w:shd w:val="clear" w:color="080000" w:fill="FFFFFF"/>
        </w:rPr>
        <w:t>日至</w:t>
      </w:r>
      <w:r>
        <w:rPr>
          <w:rFonts w:hint="eastAsia" w:ascii="仿宋" w:hAnsi="仿宋" w:eastAsia="仿宋" w:cs="仿宋"/>
          <w:b w:val="0"/>
          <w:i w:val="0"/>
          <w:caps w:val="0"/>
          <w:color w:val="333333"/>
          <w:spacing w:val="0"/>
          <w:sz w:val="32"/>
          <w:szCs w:val="32"/>
          <w:highlight w:val="none"/>
          <w:shd w:val="clear" w:color="080000" w:fill="FFFFFF"/>
          <w:lang w:val="en-US" w:eastAsia="zh-CN"/>
        </w:rPr>
        <w:t>2022年11</w:t>
      </w:r>
      <w:r>
        <w:rPr>
          <w:rFonts w:hint="eastAsia" w:ascii="仿宋" w:hAnsi="仿宋" w:eastAsia="仿宋" w:cs="仿宋"/>
          <w:b w:val="0"/>
          <w:i w:val="0"/>
          <w:caps w:val="0"/>
          <w:color w:val="333333"/>
          <w:spacing w:val="0"/>
          <w:sz w:val="32"/>
          <w:szCs w:val="32"/>
          <w:highlight w:val="none"/>
          <w:shd w:val="clear" w:color="080000" w:fill="FFFFFF"/>
        </w:rPr>
        <w:t>月</w:t>
      </w:r>
      <w:r>
        <w:rPr>
          <w:rFonts w:hint="eastAsia" w:ascii="仿宋" w:hAnsi="仿宋" w:eastAsia="仿宋" w:cs="仿宋"/>
          <w:b w:val="0"/>
          <w:i w:val="0"/>
          <w:caps w:val="0"/>
          <w:color w:val="333333"/>
          <w:spacing w:val="0"/>
          <w:sz w:val="32"/>
          <w:szCs w:val="32"/>
          <w:highlight w:val="none"/>
          <w:shd w:val="clear" w:color="080000" w:fill="FFFFFF"/>
          <w:lang w:val="en-US"/>
        </w:rPr>
        <w:t>8</w:t>
      </w:r>
      <w:r>
        <w:rPr>
          <w:rFonts w:hint="eastAsia" w:ascii="仿宋" w:hAnsi="仿宋" w:eastAsia="仿宋" w:cs="仿宋"/>
          <w:b w:val="0"/>
          <w:i w:val="0"/>
          <w:caps w:val="0"/>
          <w:color w:val="333333"/>
          <w:spacing w:val="0"/>
          <w:sz w:val="32"/>
          <w:szCs w:val="32"/>
          <w:highlight w:val="none"/>
          <w:shd w:val="clear" w:color="080000" w:fill="FFFFFF"/>
          <w:lang w:val="en-US" w:eastAsia="zh-CN"/>
        </w:rPr>
        <w:t>日</w:t>
      </w:r>
    </w:p>
    <w:p>
      <w:pPr>
        <w:numPr>
          <w:ilvl w:val="0"/>
          <w:numId w:val="0"/>
        </w:numPr>
        <w:spacing w:line="360" w:lineRule="auto"/>
        <w:ind w:firstLine="640" w:firstLineChars="200"/>
        <w:rPr>
          <w:rFonts w:hint="eastAsia" w:ascii="仿宋" w:hAnsi="仿宋" w:eastAsia="仿宋" w:cs="仿宋"/>
          <w:b w:val="0"/>
          <w:i w:val="0"/>
          <w:caps w:val="0"/>
          <w:color w:val="333333"/>
          <w:spacing w:val="0"/>
          <w:sz w:val="32"/>
          <w:szCs w:val="32"/>
          <w:shd w:val="clear" w:color="080000" w:fill="FFFFFF"/>
          <w:lang w:val="en-US" w:eastAsia="zh-CN"/>
        </w:rPr>
      </w:pPr>
      <w:r>
        <w:rPr>
          <w:rFonts w:hint="eastAsia" w:ascii="仿宋" w:hAnsi="仿宋" w:eastAsia="仿宋" w:cs="仿宋"/>
          <w:b w:val="0"/>
          <w:i w:val="0"/>
          <w:caps w:val="0"/>
          <w:color w:val="333333"/>
          <w:spacing w:val="0"/>
          <w:sz w:val="32"/>
          <w:szCs w:val="32"/>
          <w:shd w:val="clear" w:color="080000" w:fill="FFFFFF"/>
          <w:lang w:eastAsia="zh-CN"/>
        </w:rPr>
        <w:t>监督</w:t>
      </w:r>
      <w:r>
        <w:rPr>
          <w:rFonts w:hint="eastAsia" w:ascii="仿宋" w:hAnsi="仿宋" w:eastAsia="仿宋" w:cs="仿宋"/>
          <w:b w:val="0"/>
          <w:i w:val="0"/>
          <w:caps w:val="0"/>
          <w:color w:val="333333"/>
          <w:spacing w:val="0"/>
          <w:sz w:val="32"/>
          <w:szCs w:val="32"/>
          <w:shd w:val="clear" w:color="080000" w:fill="FFFFFF"/>
        </w:rPr>
        <w:t>电话：</w:t>
      </w:r>
      <w:r>
        <w:rPr>
          <w:rFonts w:hint="eastAsia" w:ascii="仿宋" w:hAnsi="仿宋" w:eastAsia="仿宋" w:cs="仿宋"/>
          <w:b w:val="0"/>
          <w:i w:val="0"/>
          <w:caps w:val="0"/>
          <w:color w:val="333333"/>
          <w:spacing w:val="0"/>
          <w:sz w:val="32"/>
          <w:szCs w:val="32"/>
          <w:shd w:val="clear" w:color="080000" w:fill="FFFFFF"/>
          <w:lang w:val="en-US" w:eastAsia="zh-CN"/>
        </w:rPr>
        <w:t>0431-82346299</w:t>
      </w:r>
    </w:p>
    <w:p>
      <w:pPr>
        <w:numPr>
          <w:ilvl w:val="0"/>
          <w:numId w:val="0"/>
        </w:numPr>
        <w:spacing w:line="360" w:lineRule="auto"/>
        <w:ind w:firstLine="640" w:firstLineChars="200"/>
        <w:rPr>
          <w:rFonts w:hint="eastAsia" w:ascii="仿宋" w:hAnsi="仿宋" w:eastAsia="仿宋" w:cs="仿宋"/>
          <w:b w:val="0"/>
          <w:i w:val="0"/>
          <w:caps w:val="0"/>
          <w:color w:val="333333"/>
          <w:spacing w:val="0"/>
          <w:sz w:val="32"/>
          <w:szCs w:val="32"/>
          <w:shd w:val="clear" w:color="080000" w:fill="FFFFFF"/>
          <w:lang w:val="en-US" w:eastAsia="zh-CN"/>
        </w:rPr>
      </w:pPr>
    </w:p>
    <w:p>
      <w:pPr>
        <w:numPr>
          <w:ilvl w:val="0"/>
          <w:numId w:val="0"/>
        </w:numPr>
        <w:wordWrap w:val="0"/>
        <w:spacing w:line="360" w:lineRule="auto"/>
        <w:ind w:left="640" w:leftChars="0" w:firstLine="440"/>
        <w:jc w:val="right"/>
        <w:rPr>
          <w:rFonts w:hint="eastAsia" w:ascii="仿宋" w:hAnsi="仿宋" w:eastAsia="仿宋" w:cs="仿宋"/>
          <w:b w:val="0"/>
          <w:i w:val="0"/>
          <w:caps w:val="0"/>
          <w:color w:val="auto"/>
          <w:spacing w:val="0"/>
          <w:sz w:val="32"/>
          <w:szCs w:val="32"/>
          <w:shd w:val="clear" w:color="080000" w:fill="FFFFFF"/>
          <w:lang w:val="en-US" w:eastAsia="zh-CN"/>
        </w:rPr>
      </w:pPr>
      <w:r>
        <w:rPr>
          <w:rFonts w:hint="eastAsia" w:ascii="仿宋" w:hAnsi="仿宋" w:eastAsia="仿宋" w:cs="仿宋"/>
          <w:b w:val="0"/>
          <w:i w:val="0"/>
          <w:caps w:val="0"/>
          <w:color w:val="auto"/>
          <w:spacing w:val="0"/>
          <w:sz w:val="32"/>
          <w:szCs w:val="32"/>
          <w:shd w:val="clear" w:color="080000" w:fill="FFFFFF"/>
          <w:lang w:val="en-US" w:eastAsia="zh-CN"/>
        </w:rPr>
        <w:t>长春市九台区环境保护督察反馈</w:t>
      </w:r>
    </w:p>
    <w:p>
      <w:pPr>
        <w:numPr>
          <w:ilvl w:val="0"/>
          <w:numId w:val="0"/>
        </w:numPr>
        <w:wordWrap w:val="0"/>
        <w:spacing w:line="360" w:lineRule="auto"/>
        <w:ind w:left="640" w:leftChars="0" w:firstLine="440"/>
        <w:jc w:val="right"/>
        <w:rPr>
          <w:rFonts w:hint="eastAsia" w:ascii="仿宋" w:hAnsi="仿宋" w:eastAsia="仿宋" w:cs="仿宋"/>
          <w:b w:val="0"/>
          <w:i w:val="0"/>
          <w:caps w:val="0"/>
          <w:color w:val="auto"/>
          <w:spacing w:val="0"/>
          <w:sz w:val="32"/>
          <w:szCs w:val="32"/>
          <w:shd w:val="clear" w:color="080000" w:fill="FFFFFF"/>
          <w:lang w:val="en-US" w:eastAsia="zh-CN"/>
        </w:rPr>
      </w:pPr>
      <w:r>
        <w:rPr>
          <w:rFonts w:hint="eastAsia" w:ascii="仿宋" w:hAnsi="仿宋" w:eastAsia="仿宋" w:cs="仿宋"/>
          <w:b w:val="0"/>
          <w:i w:val="0"/>
          <w:caps w:val="0"/>
          <w:color w:val="auto"/>
          <w:spacing w:val="0"/>
          <w:sz w:val="32"/>
          <w:szCs w:val="32"/>
          <w:shd w:val="clear" w:color="080000" w:fill="FFFFFF"/>
          <w:lang w:val="en-US" w:eastAsia="zh-CN"/>
        </w:rPr>
        <w:t xml:space="preserve">问题整改工作领导小组办公室 </w:t>
      </w:r>
    </w:p>
    <w:p>
      <w:r>
        <w:rPr>
          <w:rFonts w:hint="eastAsia" w:ascii="仿宋" w:hAnsi="仿宋" w:eastAsia="仿宋" w:cs="仿宋"/>
          <w:b w:val="0"/>
          <w:i w:val="0"/>
          <w:caps w:val="0"/>
          <w:color w:val="auto"/>
          <w:spacing w:val="0"/>
          <w:sz w:val="32"/>
          <w:szCs w:val="32"/>
          <w:shd w:val="clear" w:color="080000" w:fill="FFFFFF"/>
          <w:lang w:val="en-US" w:eastAsia="zh-CN"/>
        </w:rPr>
        <w:t xml:space="preserve">                             </w:t>
      </w:r>
      <w:r>
        <w:rPr>
          <w:rFonts w:hint="eastAsia" w:ascii="仿宋" w:hAnsi="仿宋" w:eastAsia="仿宋" w:cs="仿宋"/>
          <w:b w:val="0"/>
          <w:i w:val="0"/>
          <w:caps w:val="0"/>
          <w:color w:val="auto"/>
          <w:spacing w:val="0"/>
          <w:sz w:val="32"/>
          <w:szCs w:val="32"/>
          <w:highlight w:val="none"/>
          <w:shd w:val="clear" w:color="080000" w:fill="FFFFFF"/>
          <w:lang w:val="en-US" w:eastAsia="zh-CN"/>
        </w:rPr>
        <w:t xml:space="preserve">2022年10月25日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WNlNWVkMTAzZjA5ZDQ4NDZlNmYxNzRmYTMxZGQifQ=="/>
  </w:docVars>
  <w:rsids>
    <w:rsidRoot w:val="62C440AE"/>
    <w:rsid w:val="62C44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color w:val="000000"/>
      <w:sz w:val="18"/>
      <w:szCs w:val="18"/>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2023-03-27T02:58:00Z</dcterms:created>
  <dc:creator>阳光</dc:creator>
  <cp:lastModifiedBy>阳光</cp:lastModifiedBy>
  <dcterms:modified xsi:type="dcterms:W3CDTF">2023-03-27T02:58:34Z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20E70765AC754CD8A87E56080781FBC6</vt:lpwstr>
  </property>
</Properties>
</file>