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61" w:firstLineChars="100"/>
        <w:jc w:val="both"/>
        <w:rPr>
          <w:rFonts w:hint="eastAsia" w:ascii="宋体" w:hAnsi="宋体" w:eastAsia="宋体" w:cs="宋体"/>
          <w:b/>
          <w:bCs/>
          <w:sz w:val="36"/>
          <w:szCs w:val="36"/>
        </w:rPr>
      </w:pPr>
      <w:r>
        <w:rPr>
          <w:rFonts w:hint="eastAsia" w:ascii="宋体" w:hAnsi="宋体" w:eastAsia="宋体" w:cs="宋体"/>
          <w:b/>
          <w:bCs/>
          <w:color w:val="auto"/>
          <w:sz w:val="36"/>
          <w:szCs w:val="36"/>
          <w:highlight w:val="none"/>
        </w:rPr>
        <w:t>第二轮中央生态环境保护督察反馈意见</w:t>
      </w:r>
      <w:r>
        <w:rPr>
          <w:rFonts w:hint="eastAsia" w:ascii="宋体" w:hAnsi="宋体" w:eastAsia="宋体" w:cs="宋体"/>
          <w:b/>
          <w:bCs/>
          <w:sz w:val="36"/>
          <w:szCs w:val="36"/>
        </w:rPr>
        <w:t>整改任务</w:t>
      </w:r>
    </w:p>
    <w:p>
      <w:pPr>
        <w:spacing w:line="600" w:lineRule="exact"/>
        <w:ind w:firstLine="1807" w:firstLineChars="500"/>
        <w:jc w:val="both"/>
        <w:rPr>
          <w:rFonts w:hint="eastAsia" w:ascii="宋体" w:hAnsi="宋体" w:eastAsia="宋体" w:cs="宋体"/>
          <w:b/>
          <w:bCs/>
          <w:i w:val="0"/>
          <w:caps w:val="0"/>
          <w:color w:val="auto"/>
          <w:spacing w:val="0"/>
          <w:sz w:val="36"/>
          <w:szCs w:val="36"/>
        </w:rPr>
      </w:pPr>
      <w:r>
        <w:rPr>
          <w:rFonts w:hint="eastAsia" w:ascii="宋体" w:hAnsi="宋体" w:eastAsia="宋体" w:cs="宋体"/>
          <w:b/>
          <w:bCs/>
          <w:sz w:val="36"/>
          <w:szCs w:val="36"/>
        </w:rPr>
        <w:t>（序号</w:t>
      </w:r>
      <w:r>
        <w:rPr>
          <w:rFonts w:hint="eastAsia" w:ascii="宋体" w:hAnsi="宋体" w:cs="宋体"/>
          <w:b/>
          <w:bCs/>
          <w:sz w:val="36"/>
          <w:szCs w:val="36"/>
          <w:lang w:eastAsia="zh-CN"/>
        </w:rPr>
        <w:t>十八</w:t>
      </w:r>
      <w:r>
        <w:rPr>
          <w:rFonts w:hint="eastAsia" w:ascii="宋体" w:hAnsi="宋体" w:cs="宋体"/>
          <w:b/>
          <w:bCs/>
          <w:sz w:val="36"/>
          <w:szCs w:val="36"/>
          <w:lang w:val="en-US" w:eastAsia="zh-CN"/>
        </w:rPr>
        <w:t>)</w:t>
      </w:r>
      <w:r>
        <w:rPr>
          <w:rFonts w:hint="eastAsia"/>
          <w:b/>
          <w:bCs/>
          <w:sz w:val="36"/>
          <w:szCs w:val="36"/>
          <w:highlight w:val="none"/>
        </w:rPr>
        <w:t xml:space="preserve"> </w:t>
      </w:r>
      <w:r>
        <w:rPr>
          <w:rFonts w:hint="eastAsia" w:ascii="宋体" w:hAnsi="宋体" w:eastAsia="宋体" w:cs="宋体"/>
          <w:b/>
          <w:bCs/>
          <w:i w:val="0"/>
          <w:caps w:val="0"/>
          <w:color w:val="auto"/>
          <w:spacing w:val="0"/>
          <w:sz w:val="36"/>
          <w:szCs w:val="36"/>
        </w:rPr>
        <w:t>完成情况的公示</w:t>
      </w:r>
    </w:p>
    <w:p>
      <w:pPr>
        <w:spacing w:line="360" w:lineRule="auto"/>
        <w:rPr>
          <w:rFonts w:hint="eastAsia" w:ascii="仿宋_GB2312" w:hAnsi="仿宋_GB2312" w:eastAsia="仿宋_GB2312" w:cs="仿宋_GB2312"/>
          <w:sz w:val="24"/>
          <w:szCs w:val="24"/>
          <w:lang w:eastAsia="zh-CN"/>
        </w:rPr>
      </w:pPr>
    </w:p>
    <w:p>
      <w:pPr>
        <w:spacing w:line="600" w:lineRule="exact"/>
        <w:ind w:firstLine="320" w:firstLineChars="100"/>
        <w:jc w:val="both"/>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t>　　</w:t>
      </w:r>
      <w:r>
        <w:rPr>
          <w:rFonts w:hint="eastAsia" w:ascii="仿宋" w:hAnsi="仿宋" w:eastAsia="仿宋" w:cs="仿宋"/>
          <w:sz w:val="32"/>
          <w:szCs w:val="32"/>
        </w:rPr>
        <w:t>为深入贯彻</w:t>
      </w:r>
      <w:r>
        <w:rPr>
          <w:rFonts w:hint="eastAsia" w:ascii="仿宋" w:hAnsi="仿宋" w:eastAsia="仿宋" w:cs="仿宋"/>
          <w:sz w:val="32"/>
          <w:szCs w:val="32"/>
          <w:lang w:eastAsia="zh-CN"/>
        </w:rPr>
        <w:t>落实中央</w:t>
      </w:r>
      <w:r>
        <w:rPr>
          <w:rFonts w:hint="eastAsia" w:ascii="仿宋" w:hAnsi="仿宋" w:eastAsia="仿宋" w:cs="仿宋"/>
          <w:sz w:val="32"/>
          <w:szCs w:val="32"/>
          <w:lang w:val="en-US" w:eastAsia="zh-CN"/>
        </w:rPr>
        <w:t>生态</w:t>
      </w:r>
      <w:r>
        <w:rPr>
          <w:rFonts w:hint="eastAsia" w:ascii="仿宋" w:hAnsi="仿宋" w:eastAsia="仿宋" w:cs="仿宋"/>
          <w:sz w:val="32"/>
          <w:szCs w:val="32"/>
        </w:rPr>
        <w:t>环</w:t>
      </w:r>
      <w:r>
        <w:rPr>
          <w:rFonts w:hint="eastAsia" w:ascii="仿宋" w:hAnsi="仿宋" w:eastAsia="仿宋" w:cs="仿宋"/>
          <w:sz w:val="32"/>
          <w:szCs w:val="32"/>
          <w:lang w:val="en-US" w:eastAsia="zh-CN"/>
        </w:rPr>
        <w:t>境</w:t>
      </w:r>
      <w:r>
        <w:rPr>
          <w:rFonts w:hint="eastAsia" w:ascii="仿宋" w:hAnsi="仿宋" w:eastAsia="仿宋" w:cs="仿宋"/>
          <w:sz w:val="32"/>
          <w:szCs w:val="32"/>
        </w:rPr>
        <w:t>保</w:t>
      </w:r>
      <w:r>
        <w:rPr>
          <w:rFonts w:hint="eastAsia" w:ascii="仿宋" w:hAnsi="仿宋" w:eastAsia="仿宋" w:cs="仿宋"/>
          <w:sz w:val="32"/>
          <w:szCs w:val="32"/>
          <w:lang w:val="en-US" w:eastAsia="zh-CN"/>
        </w:rPr>
        <w:t>护</w:t>
      </w:r>
      <w:r>
        <w:rPr>
          <w:rFonts w:hint="eastAsia" w:ascii="仿宋" w:hAnsi="仿宋" w:eastAsia="仿宋" w:cs="仿宋"/>
          <w:sz w:val="32"/>
          <w:szCs w:val="32"/>
        </w:rPr>
        <w:t>督察</w:t>
      </w:r>
      <w:r>
        <w:rPr>
          <w:rFonts w:hint="eastAsia" w:ascii="仿宋" w:hAnsi="仿宋" w:eastAsia="仿宋" w:cs="仿宋"/>
          <w:sz w:val="32"/>
          <w:szCs w:val="32"/>
          <w:lang w:eastAsia="zh-CN"/>
        </w:rPr>
        <w:t>反馈</w:t>
      </w:r>
      <w:r>
        <w:rPr>
          <w:rFonts w:hint="eastAsia" w:ascii="仿宋" w:hAnsi="仿宋" w:eastAsia="仿宋" w:cs="仿宋"/>
          <w:sz w:val="32"/>
          <w:szCs w:val="32"/>
        </w:rPr>
        <w:t>意见，努力改善全区生态环境质量，</w:t>
      </w:r>
      <w:r>
        <w:rPr>
          <w:rFonts w:hint="eastAsia" w:ascii="仿宋" w:hAnsi="仿宋" w:eastAsia="仿宋" w:cs="仿宋"/>
          <w:sz w:val="32"/>
          <w:szCs w:val="32"/>
          <w:lang w:eastAsia="zh-CN"/>
        </w:rPr>
        <w:t>长春市九台区环境保护督察反馈问题整改工作领导小组办公室</w:t>
      </w:r>
      <w:r>
        <w:rPr>
          <w:rFonts w:hint="eastAsia" w:ascii="仿宋" w:hAnsi="仿宋" w:eastAsia="仿宋" w:cs="仿宋"/>
          <w:sz w:val="32"/>
          <w:szCs w:val="32"/>
        </w:rPr>
        <w:t>积极开</w:t>
      </w:r>
      <w:r>
        <w:rPr>
          <w:rFonts w:hint="eastAsia" w:ascii="仿宋" w:hAnsi="仿宋" w:eastAsia="仿宋" w:cs="仿宋"/>
          <w:b w:val="0"/>
          <w:bCs w:val="0"/>
          <w:sz w:val="32"/>
          <w:szCs w:val="32"/>
        </w:rPr>
        <w:t>展</w:t>
      </w:r>
      <w:r>
        <w:rPr>
          <w:rFonts w:hint="eastAsia" w:ascii="仿宋" w:hAnsi="仿宋" w:eastAsia="仿宋" w:cs="仿宋"/>
          <w:b w:val="0"/>
          <w:bCs w:val="0"/>
          <w:color w:val="auto"/>
          <w:sz w:val="32"/>
          <w:szCs w:val="32"/>
          <w:highlight w:val="none"/>
        </w:rPr>
        <w:t>第二轮中央生态环境保护督察反馈意见</w:t>
      </w:r>
      <w:r>
        <w:rPr>
          <w:rFonts w:hint="eastAsia" w:ascii="仿宋" w:hAnsi="仿宋" w:eastAsia="仿宋" w:cs="仿宋"/>
          <w:b w:val="0"/>
          <w:bCs w:val="0"/>
          <w:sz w:val="32"/>
          <w:szCs w:val="32"/>
        </w:rPr>
        <w:t>整改工作。现将</w:t>
      </w:r>
      <w:r>
        <w:rPr>
          <w:rFonts w:hint="eastAsia" w:ascii="仿宋" w:hAnsi="仿宋" w:eastAsia="仿宋" w:cs="仿宋"/>
          <w:b w:val="0"/>
          <w:bCs w:val="0"/>
          <w:sz w:val="32"/>
          <w:szCs w:val="32"/>
          <w:lang w:eastAsia="zh-CN"/>
        </w:rPr>
        <w:t>第十八</w:t>
      </w:r>
      <w:r>
        <w:rPr>
          <w:rFonts w:hint="eastAsia" w:ascii="仿宋" w:hAnsi="仿宋" w:eastAsia="仿宋" w:cs="仿宋"/>
          <w:sz w:val="32"/>
          <w:szCs w:val="32"/>
          <w:lang w:eastAsia="zh-CN"/>
        </w:rPr>
        <w:t>项</w:t>
      </w:r>
      <w:r>
        <w:rPr>
          <w:rFonts w:hint="eastAsia" w:ascii="仿宋" w:hAnsi="仿宋" w:eastAsia="仿宋" w:cs="仿宋"/>
          <w:sz w:val="32"/>
          <w:szCs w:val="32"/>
          <w:lang w:val="en-US" w:eastAsia="zh-CN"/>
        </w:rPr>
        <w:t>问题</w:t>
      </w:r>
      <w:r>
        <w:rPr>
          <w:rFonts w:hint="eastAsia" w:ascii="仿宋" w:hAnsi="仿宋" w:eastAsia="仿宋" w:cs="仿宋"/>
          <w:sz w:val="32"/>
          <w:szCs w:val="32"/>
        </w:rPr>
        <w:t>整改</w:t>
      </w:r>
      <w:r>
        <w:rPr>
          <w:rFonts w:hint="eastAsia" w:ascii="仿宋" w:hAnsi="仿宋" w:eastAsia="仿宋" w:cs="仿宋"/>
          <w:sz w:val="32"/>
          <w:szCs w:val="32"/>
          <w:lang w:eastAsia="zh-CN"/>
        </w:rPr>
        <w:t>完成情况予以</w:t>
      </w:r>
      <w:r>
        <w:rPr>
          <w:rFonts w:hint="eastAsia" w:ascii="仿宋" w:hAnsi="仿宋" w:eastAsia="仿宋" w:cs="仿宋"/>
          <w:sz w:val="32"/>
          <w:szCs w:val="32"/>
        </w:rPr>
        <w:t>公示</w:t>
      </w:r>
      <w:r>
        <w:rPr>
          <w:rFonts w:hint="eastAsia" w:ascii="仿宋" w:hAnsi="仿宋" w:eastAsia="仿宋" w:cs="仿宋"/>
          <w:sz w:val="32"/>
          <w:szCs w:val="32"/>
          <w:lang w:eastAsia="zh-CN"/>
        </w:rPr>
        <w:t>。</w:t>
      </w:r>
    </w:p>
    <w:p>
      <w:pPr>
        <w:numPr>
          <w:ilvl w:val="0"/>
          <w:numId w:val="1"/>
        </w:num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整改任务</w:t>
      </w:r>
    </w:p>
    <w:p>
      <w:pPr>
        <w:keepNext w:val="0"/>
        <w:keepLines w:val="0"/>
        <w:pageBreakBefore w:val="0"/>
        <w:kinsoku/>
        <w:wordWrap/>
        <w:overflowPunct/>
        <w:topLinePunct w:val="0"/>
        <w:bidi w:val="0"/>
        <w:spacing w:line="360" w:lineRule="auto"/>
        <w:ind w:right="0" w:rightChars="0"/>
        <w:textAlignment w:val="auto"/>
        <w:outlineLvl w:val="9"/>
        <w:rPr>
          <w:rFonts w:hint="eastAsia" w:ascii="仿宋" w:hAnsi="仿宋" w:eastAsia="仿宋" w:cs="仿宋"/>
          <w:b w:val="0"/>
          <w:bCs w:val="0"/>
          <w:color w:val="000000"/>
          <w:sz w:val="32"/>
          <w:szCs w:val="32"/>
          <w:highlight w:val="none"/>
        </w:rPr>
      </w:pPr>
      <w:r>
        <w:rPr>
          <w:rFonts w:hint="eastAsia" w:ascii="仿宋" w:hAnsi="仿宋" w:eastAsia="仿宋" w:cs="仿宋"/>
          <w:b w:val="0"/>
          <w:bCs w:val="0"/>
          <w:kern w:val="2"/>
          <w:sz w:val="32"/>
          <w:szCs w:val="32"/>
          <w:lang w:val="en-US" w:eastAsia="zh-CN" w:bidi="ar-SA"/>
        </w:rPr>
        <w:t xml:space="preserve">  </w:t>
      </w:r>
      <w:r>
        <w:rPr>
          <w:rFonts w:hint="eastAsia" w:ascii="仿宋" w:hAnsi="仿宋" w:eastAsia="仿宋" w:cs="仿宋"/>
          <w:b w:val="0"/>
          <w:bCs w:val="0"/>
          <w:color w:val="0000FF"/>
          <w:kern w:val="2"/>
          <w:sz w:val="32"/>
          <w:szCs w:val="32"/>
          <w:highlight w:val="none"/>
          <w:lang w:val="en-US" w:eastAsia="zh-CN" w:bidi="ar-SA"/>
        </w:rPr>
        <w:t xml:space="preserve"> </w:t>
      </w:r>
      <w:r>
        <w:rPr>
          <w:rFonts w:hint="eastAsia" w:ascii="仿宋" w:hAnsi="仿宋" w:eastAsia="仿宋" w:cs="仿宋"/>
          <w:b w:val="0"/>
          <w:bCs w:val="0"/>
          <w:color w:val="auto"/>
          <w:sz w:val="32"/>
          <w:szCs w:val="32"/>
        </w:rPr>
        <w:t>部分区域水质反弹明显。2020年，全省有12个国控</w:t>
      </w:r>
      <w:r>
        <w:rPr>
          <w:rFonts w:hint="eastAsia" w:ascii="仿宋" w:hAnsi="仿宋" w:eastAsia="仿宋" w:cs="仿宋"/>
          <w:b w:val="0"/>
          <w:bCs w:val="0"/>
          <w:sz w:val="32"/>
          <w:szCs w:val="32"/>
        </w:rPr>
        <w:t>断面水质未达到目标要求，其中长春市雾开河十三家子大桥、吉林市挡石河兰家等4个断面水质仍为劣Ⅴ类。2021年1月至8月，全省18个国控断面水质同比发生恶化，其中松花江二级支流伊通河靠山大桥断面、杨家崴子断面水质由Ⅳ类分别降为Ⅴ类、劣Ⅴ类。</w:t>
      </w:r>
      <w:r>
        <w:rPr>
          <w:rFonts w:hint="eastAsia" w:ascii="仿宋" w:hAnsi="仿宋" w:eastAsia="仿宋" w:cs="仿宋"/>
          <w:b w:val="0"/>
          <w:bCs w:val="0"/>
          <w:sz w:val="32"/>
          <w:szCs w:val="32"/>
          <w:lang w:val="en-US" w:eastAsia="zh-CN"/>
        </w:rPr>
        <w:t>(市整改任务第十八项）</w:t>
      </w:r>
    </w:p>
    <w:p>
      <w:pPr>
        <w:keepNext w:val="0"/>
        <w:keepLines w:val="0"/>
        <w:pageBreakBefore w:val="0"/>
        <w:numPr>
          <w:ilvl w:val="0"/>
          <w:numId w:val="1"/>
        </w:numPr>
        <w:kinsoku/>
        <w:wordWrap/>
        <w:overflowPunct/>
        <w:topLinePunct w:val="0"/>
        <w:bidi w:val="0"/>
        <w:spacing w:line="360" w:lineRule="auto"/>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整改目标</w:t>
      </w:r>
    </w:p>
    <w:p>
      <w:pPr>
        <w:pageBreakBefore w:val="0"/>
        <w:kinsoku/>
        <w:wordWrap/>
        <w:overflowPunct/>
        <w:topLinePunct w:val="0"/>
        <w:autoSpaceDE/>
        <w:autoSpaceDN/>
        <w:bidi w:val="0"/>
        <w:spacing w:line="576"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lang w:eastAsia="zh-CN"/>
        </w:rPr>
        <w:t>强化工程措施和管理措施，</w:t>
      </w:r>
      <w:r>
        <w:rPr>
          <w:rFonts w:hint="eastAsia" w:ascii="仿宋" w:hAnsi="仿宋" w:eastAsia="仿宋" w:cs="仿宋"/>
          <w:b w:val="0"/>
          <w:bCs w:val="0"/>
          <w:color w:val="auto"/>
          <w:sz w:val="32"/>
          <w:szCs w:val="32"/>
          <w:lang w:val="en-US" w:eastAsia="zh-CN"/>
        </w:rPr>
        <w:t>确保</w:t>
      </w:r>
      <w:r>
        <w:rPr>
          <w:rFonts w:hint="eastAsia" w:ascii="仿宋" w:hAnsi="仿宋" w:eastAsia="仿宋" w:cs="仿宋"/>
          <w:b w:val="0"/>
          <w:bCs w:val="0"/>
          <w:color w:val="auto"/>
          <w:sz w:val="32"/>
          <w:szCs w:val="32"/>
          <w:lang w:eastAsia="zh-CN"/>
        </w:rPr>
        <w:t>九台区出境断面</w:t>
      </w:r>
      <w:r>
        <w:rPr>
          <w:rFonts w:hint="eastAsia" w:ascii="仿宋" w:hAnsi="仿宋" w:eastAsia="仿宋" w:cs="仿宋"/>
          <w:b w:val="0"/>
          <w:bCs w:val="0"/>
          <w:color w:val="auto"/>
          <w:sz w:val="32"/>
          <w:szCs w:val="32"/>
        </w:rPr>
        <w:t>雾开河</w:t>
      </w:r>
      <w:r>
        <w:rPr>
          <w:rFonts w:hint="eastAsia" w:ascii="仿宋" w:hAnsi="仿宋" w:eastAsia="仿宋" w:cs="仿宋"/>
          <w:b w:val="0"/>
          <w:bCs w:val="0"/>
          <w:color w:val="auto"/>
          <w:sz w:val="32"/>
          <w:szCs w:val="32"/>
          <w:lang w:eastAsia="zh-CN"/>
        </w:rPr>
        <w:t>纪家大桥、</w:t>
      </w:r>
      <w:r>
        <w:rPr>
          <w:rFonts w:hint="eastAsia" w:ascii="仿宋" w:hAnsi="仿宋" w:eastAsia="仿宋" w:cs="仿宋"/>
          <w:b w:val="0"/>
          <w:bCs w:val="0"/>
          <w:color w:val="auto"/>
          <w:sz w:val="32"/>
          <w:szCs w:val="32"/>
          <w:lang w:val="en-US" w:eastAsia="zh-CN"/>
        </w:rPr>
        <w:t>沐石河</w:t>
      </w:r>
      <w:r>
        <w:rPr>
          <w:rFonts w:hint="eastAsia" w:ascii="仿宋" w:hAnsi="仿宋" w:eastAsia="仿宋" w:cs="仿宋"/>
          <w:b w:val="0"/>
          <w:bCs w:val="0"/>
          <w:sz w:val="32"/>
          <w:szCs w:val="32"/>
        </w:rPr>
        <w:t>柳溪村</w:t>
      </w:r>
      <w:r>
        <w:rPr>
          <w:rFonts w:hint="eastAsia" w:ascii="仿宋" w:hAnsi="仿宋" w:eastAsia="仿宋" w:cs="仿宋"/>
          <w:b w:val="0"/>
          <w:bCs w:val="0"/>
          <w:sz w:val="32"/>
          <w:szCs w:val="32"/>
          <w:lang w:val="en-US" w:eastAsia="zh-CN"/>
        </w:rPr>
        <w:t>断面</w:t>
      </w:r>
      <w:r>
        <w:rPr>
          <w:rFonts w:hint="eastAsia" w:ascii="仿宋" w:hAnsi="仿宋" w:eastAsia="仿宋" w:cs="仿宋"/>
          <w:b w:val="0"/>
          <w:bCs w:val="0"/>
          <w:color w:val="auto"/>
          <w:sz w:val="32"/>
          <w:szCs w:val="32"/>
        </w:rPr>
        <w:t>水质稳定达</w:t>
      </w:r>
      <w:r>
        <w:rPr>
          <w:rFonts w:hint="eastAsia" w:ascii="仿宋" w:hAnsi="仿宋" w:eastAsia="仿宋" w:cs="仿宋"/>
          <w:b w:val="0"/>
          <w:bCs w:val="0"/>
          <w:color w:val="auto"/>
          <w:sz w:val="32"/>
          <w:szCs w:val="32"/>
          <w:lang w:eastAsia="zh-CN"/>
        </w:rPr>
        <w:t>标。</w:t>
      </w:r>
    </w:p>
    <w:p>
      <w:pPr>
        <w:numPr>
          <w:ilvl w:val="0"/>
          <w:numId w:val="1"/>
        </w:numPr>
        <w:spacing w:line="360" w:lineRule="auto"/>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整改措施</w:t>
      </w:r>
    </w:p>
    <w:p>
      <w:pPr>
        <w:pageBreakBefore w:val="0"/>
        <w:numPr>
          <w:ilvl w:val="0"/>
          <w:numId w:val="0"/>
        </w:numPr>
        <w:kinsoku/>
        <w:wordWrap/>
        <w:overflowPunct/>
        <w:topLinePunct w:val="0"/>
        <w:autoSpaceDE/>
        <w:autoSpaceDN/>
        <w:bidi w:val="0"/>
        <w:spacing w:line="576" w:lineRule="exact"/>
        <w:ind w:firstLine="340" w:firstLineChars="100"/>
        <w:jc w:val="both"/>
        <w:rPr>
          <w:rFonts w:hint="eastAsia" w:ascii="仿宋" w:hAnsi="仿宋" w:eastAsia="仿宋" w:cs="仿宋"/>
          <w:b w:val="0"/>
          <w:bCs w:val="0"/>
          <w:color w:val="auto"/>
          <w:sz w:val="32"/>
          <w:szCs w:val="32"/>
          <w:highlight w:val="none"/>
          <w:lang w:eastAsia="zh-CN"/>
        </w:rPr>
      </w:pPr>
      <w:r>
        <w:rPr>
          <w:rFonts w:hint="eastAsia" w:ascii="仿宋_GB2312" w:hAnsi="仿宋_GB2312" w:eastAsia="仿宋_GB2312" w:cs="仿宋_GB2312"/>
          <w:b w:val="0"/>
          <w:bCs w:val="0"/>
          <w:color w:val="auto"/>
          <w:sz w:val="34"/>
          <w:szCs w:val="34"/>
          <w:highlight w:val="none"/>
          <w:lang w:eastAsia="zh-CN"/>
        </w:rPr>
        <w:t>（一）</w:t>
      </w:r>
      <w:r>
        <w:rPr>
          <w:rFonts w:hint="eastAsia" w:ascii="仿宋" w:hAnsi="仿宋" w:eastAsia="仿宋" w:cs="仿宋"/>
          <w:b w:val="0"/>
          <w:bCs w:val="0"/>
          <w:color w:val="auto"/>
          <w:sz w:val="32"/>
          <w:szCs w:val="32"/>
          <w:highlight w:val="none"/>
        </w:rPr>
        <w:t>制定和落实《九台区沐石河大桥、雾开河十三家子大桥国考断面劣五类水体专项治理和水质巩固提升实施方案（2021—2023年）》，落实“属地负责，分段治理”要求</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加强雾开河</w:t>
      </w:r>
      <w:r>
        <w:rPr>
          <w:rFonts w:hint="eastAsia" w:ascii="仿宋" w:hAnsi="仿宋" w:eastAsia="仿宋" w:cs="仿宋"/>
          <w:b w:val="0"/>
          <w:bCs w:val="0"/>
          <w:color w:val="auto"/>
          <w:sz w:val="32"/>
          <w:szCs w:val="32"/>
          <w:highlight w:val="none"/>
          <w:lang w:eastAsia="zh-CN"/>
        </w:rPr>
        <w:t>流域</w:t>
      </w:r>
      <w:r>
        <w:rPr>
          <w:rFonts w:hint="eastAsia" w:ascii="仿宋" w:hAnsi="仿宋" w:eastAsia="仿宋" w:cs="仿宋"/>
          <w:b w:val="0"/>
          <w:bCs w:val="0"/>
          <w:color w:val="auto"/>
          <w:sz w:val="32"/>
          <w:szCs w:val="32"/>
          <w:highlight w:val="none"/>
        </w:rPr>
        <w:t>污水处理厂及管网监管，保障污水得到有效处理</w:t>
      </w:r>
      <w:r>
        <w:rPr>
          <w:rFonts w:hint="eastAsia" w:ascii="仿宋" w:hAnsi="仿宋" w:eastAsia="仿宋" w:cs="仿宋"/>
          <w:b w:val="0"/>
          <w:bCs w:val="0"/>
          <w:color w:val="auto"/>
          <w:sz w:val="32"/>
          <w:szCs w:val="32"/>
          <w:highlight w:val="none"/>
          <w:lang w:eastAsia="zh-CN"/>
        </w:rPr>
        <w:t>。</w:t>
      </w:r>
    </w:p>
    <w:p>
      <w:pPr>
        <w:pageBreakBefore w:val="0"/>
        <w:numPr>
          <w:ilvl w:val="0"/>
          <w:numId w:val="0"/>
        </w:numPr>
        <w:kinsoku/>
        <w:wordWrap/>
        <w:overflowPunct/>
        <w:topLinePunct w:val="0"/>
        <w:autoSpaceDE/>
        <w:autoSpaceDN/>
        <w:bidi w:val="0"/>
        <w:spacing w:line="576" w:lineRule="exact"/>
        <w:ind w:firstLine="340" w:firstLineChars="100"/>
        <w:jc w:val="both"/>
        <w:rPr>
          <w:rFonts w:hint="eastAsia" w:ascii="仿宋_GB2312" w:hAnsi="仿宋_GB2312" w:eastAsia="仿宋_GB2312" w:cs="仿宋_GB2312"/>
          <w:b w:val="0"/>
          <w:bCs w:val="0"/>
          <w:color w:val="auto"/>
          <w:sz w:val="34"/>
          <w:szCs w:val="34"/>
          <w:highlight w:val="none"/>
        </w:rPr>
      </w:pPr>
      <w:r>
        <w:rPr>
          <w:rFonts w:hint="eastAsia" w:ascii="仿宋_GB2312" w:hAnsi="仿宋_GB2312" w:eastAsia="仿宋_GB2312" w:cs="仿宋_GB2312"/>
          <w:b w:val="0"/>
          <w:bCs w:val="0"/>
          <w:sz w:val="34"/>
          <w:szCs w:val="34"/>
          <w:highlight w:val="none"/>
          <w:lang w:eastAsia="zh-CN"/>
        </w:rPr>
        <w:t>（二）</w:t>
      </w:r>
      <w:r>
        <w:rPr>
          <w:rFonts w:hint="eastAsia" w:ascii="仿宋" w:hAnsi="仿宋" w:eastAsia="仿宋" w:cs="仿宋"/>
          <w:b w:val="0"/>
          <w:bCs w:val="0"/>
          <w:sz w:val="34"/>
          <w:szCs w:val="34"/>
          <w:highlight w:val="none"/>
        </w:rPr>
        <w:t>九台区持续改善柳溪村断面水质，2022年确保消除劣五类</w:t>
      </w:r>
      <w:r>
        <w:rPr>
          <w:rFonts w:hint="eastAsia" w:ascii="仿宋" w:hAnsi="仿宋" w:eastAsia="仿宋" w:cs="仿宋"/>
          <w:b w:val="0"/>
          <w:bCs w:val="0"/>
          <w:color w:val="auto"/>
          <w:sz w:val="34"/>
          <w:szCs w:val="34"/>
          <w:highlight w:val="none"/>
        </w:rPr>
        <w:t>，将沐石河、城子街街道污水收集转运设施升级改造为一体化污水处理设施。</w:t>
      </w:r>
    </w:p>
    <w:p>
      <w:pPr>
        <w:pStyle w:val="2"/>
        <w:pageBreakBefore w:val="0"/>
        <w:kinsoku/>
        <w:wordWrap/>
        <w:overflowPunct/>
        <w:topLinePunct w:val="0"/>
        <w:autoSpaceDE/>
        <w:autoSpaceDN/>
        <w:bidi w:val="0"/>
        <w:spacing w:line="576" w:lineRule="exact"/>
        <w:ind w:firstLine="340" w:firstLineChars="100"/>
        <w:rPr>
          <w:rFonts w:hint="eastAsia" w:ascii="仿宋_GB2312" w:hAnsi="仿宋_GB2312" w:eastAsia="仿宋_GB2312" w:cs="仿宋_GB2312"/>
          <w:b w:val="0"/>
          <w:bCs w:val="0"/>
          <w:sz w:val="34"/>
          <w:szCs w:val="34"/>
          <w:highlight w:val="none"/>
          <w:u w:val="none"/>
        </w:rPr>
      </w:pPr>
      <w:r>
        <w:rPr>
          <w:rFonts w:hint="eastAsia" w:ascii="仿宋_GB2312" w:hAnsi="仿宋_GB2312" w:eastAsia="仿宋_GB2312" w:cs="仿宋_GB2312"/>
          <w:b w:val="0"/>
          <w:bCs w:val="0"/>
          <w:color w:val="auto"/>
          <w:sz w:val="34"/>
          <w:szCs w:val="34"/>
          <w:highlight w:val="none"/>
          <w:u w:val="none"/>
          <w:lang w:val="en-US" w:eastAsia="zh-CN"/>
        </w:rPr>
        <w:t>（三）</w:t>
      </w:r>
      <w:r>
        <w:rPr>
          <w:rFonts w:hint="eastAsia" w:ascii="仿宋" w:hAnsi="仿宋" w:eastAsia="仿宋" w:cs="仿宋"/>
          <w:b w:val="0"/>
          <w:bCs w:val="0"/>
          <w:color w:val="auto"/>
          <w:sz w:val="34"/>
          <w:szCs w:val="34"/>
          <w:highlight w:val="none"/>
          <w:u w:val="none"/>
        </w:rPr>
        <w:t>农村生活垃圾做到及时转</w:t>
      </w:r>
      <w:bookmarkStart w:id="0" w:name="_GoBack"/>
      <w:bookmarkEnd w:id="0"/>
      <w:r>
        <w:rPr>
          <w:rFonts w:hint="eastAsia" w:ascii="仿宋" w:hAnsi="仿宋" w:eastAsia="仿宋" w:cs="仿宋"/>
          <w:b w:val="0"/>
          <w:bCs w:val="0"/>
          <w:color w:val="auto"/>
          <w:sz w:val="34"/>
          <w:szCs w:val="34"/>
          <w:highlight w:val="none"/>
          <w:u w:val="none"/>
        </w:rPr>
        <w:t>运</w:t>
      </w:r>
      <w:r>
        <w:rPr>
          <w:rFonts w:hint="eastAsia" w:ascii="仿宋" w:hAnsi="仿宋" w:eastAsia="仿宋" w:cs="仿宋"/>
          <w:b w:val="0"/>
          <w:bCs w:val="0"/>
          <w:color w:val="auto"/>
          <w:sz w:val="34"/>
          <w:szCs w:val="34"/>
          <w:highlight w:val="none"/>
          <w:u w:val="none"/>
          <w:lang w:eastAsia="zh-CN"/>
        </w:rPr>
        <w:t>；</w:t>
      </w:r>
      <w:r>
        <w:rPr>
          <w:rFonts w:hint="eastAsia" w:ascii="仿宋" w:hAnsi="仿宋" w:eastAsia="仿宋" w:cs="仿宋"/>
          <w:b w:val="0"/>
          <w:bCs w:val="0"/>
          <w:color w:val="auto"/>
          <w:sz w:val="34"/>
          <w:szCs w:val="34"/>
          <w:highlight w:val="none"/>
          <w:u w:val="none"/>
        </w:rPr>
        <w:t>加强畜禽粪污收集处理、农业面源污染治理、农户厕所改造综合治理</w:t>
      </w:r>
      <w:r>
        <w:rPr>
          <w:rFonts w:hint="eastAsia" w:ascii="仿宋" w:hAnsi="仿宋" w:eastAsia="仿宋" w:cs="仿宋"/>
          <w:b w:val="0"/>
          <w:bCs w:val="0"/>
          <w:color w:val="auto"/>
          <w:sz w:val="34"/>
          <w:szCs w:val="34"/>
          <w:highlight w:val="none"/>
          <w:u w:val="none"/>
          <w:lang w:eastAsia="zh-CN"/>
        </w:rPr>
        <w:t>；</w:t>
      </w:r>
      <w:r>
        <w:rPr>
          <w:rFonts w:hint="eastAsia" w:ascii="仿宋" w:hAnsi="仿宋" w:eastAsia="仿宋" w:cs="仿宋"/>
          <w:b w:val="0"/>
          <w:bCs w:val="0"/>
          <w:color w:val="auto"/>
          <w:sz w:val="34"/>
          <w:szCs w:val="34"/>
          <w:highlight w:val="none"/>
          <w:u w:val="none"/>
        </w:rPr>
        <w:t>严格按照《九台区河湖日常监管巡查制度》要求，建立河道常态化保洁机制，持续开展河湖清四乱工作。</w:t>
      </w:r>
    </w:p>
    <w:p>
      <w:pPr>
        <w:numPr>
          <w:ilvl w:val="0"/>
          <w:numId w:val="0"/>
        </w:num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四、整改效果</w:t>
      </w:r>
    </w:p>
    <w:p>
      <w:pPr>
        <w:numPr>
          <w:ilvl w:val="0"/>
          <w:numId w:val="0"/>
        </w:numPr>
        <w:spacing w:line="360" w:lineRule="auto"/>
        <w:ind w:firstLine="640"/>
        <w:rPr>
          <w:rFonts w:hint="eastAsia" w:ascii="仿宋_GB2312" w:hAnsi="仿宋_GB2312" w:eastAsia="仿宋_GB2312" w:cs="仿宋_GB2312"/>
          <w:sz w:val="32"/>
          <w:szCs w:val="32"/>
          <w:lang w:val="en-US" w:eastAsia="zh-CN"/>
        </w:rPr>
      </w:pPr>
      <w:r>
        <w:rPr>
          <w:rFonts w:hint="eastAsia" w:ascii="仿宋_GB2312" w:hAnsi="宋体" w:eastAsia="仿宋_GB2312" w:cs="Times New Roman"/>
          <w:sz w:val="32"/>
          <w:szCs w:val="32"/>
          <w:lang w:val="en-US" w:eastAsia="zh-CN"/>
        </w:rPr>
        <w:t>目前，整改方案确定的整改措施已全部完成。</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eastAsia="zh-CN"/>
        </w:rPr>
      </w:pPr>
      <w:r>
        <w:rPr>
          <w:rFonts w:hint="eastAsia" w:ascii="仿宋_GB2312" w:hAnsi="仿宋_GB2312" w:eastAsia="仿宋_GB2312" w:cs="仿宋_GB2312"/>
          <w:b w:val="0"/>
          <w:i w:val="0"/>
          <w:caps w:val="0"/>
          <w:color w:val="333333"/>
          <w:spacing w:val="0"/>
          <w:sz w:val="32"/>
          <w:szCs w:val="32"/>
          <w:shd w:val="clear" w:color="080000" w:fill="FFFFFF"/>
          <w:lang w:eastAsia="zh-CN"/>
        </w:rPr>
        <w:t>欢</w:t>
      </w:r>
      <w:r>
        <w:rPr>
          <w:rFonts w:hint="eastAsia" w:ascii="仿宋_GB2312" w:hAnsi="仿宋_GB2312" w:eastAsia="仿宋_GB2312" w:cs="仿宋_GB2312"/>
          <w:b w:val="0"/>
          <w:i w:val="0"/>
          <w:caps w:val="0"/>
          <w:color w:val="333333"/>
          <w:spacing w:val="0"/>
          <w:sz w:val="32"/>
          <w:szCs w:val="32"/>
          <w:shd w:val="clear" w:color="080000" w:fill="FFFFFF"/>
        </w:rPr>
        <w:t>迎广大人民群众监督</w:t>
      </w:r>
      <w:r>
        <w:rPr>
          <w:rFonts w:hint="eastAsia" w:ascii="仿宋_GB2312" w:hAnsi="仿宋_GB2312" w:eastAsia="仿宋_GB2312" w:cs="仿宋_GB2312"/>
          <w:b w:val="0"/>
          <w:i w:val="0"/>
          <w:caps w:val="0"/>
          <w:color w:val="333333"/>
          <w:spacing w:val="0"/>
          <w:sz w:val="32"/>
          <w:szCs w:val="32"/>
          <w:shd w:val="clear" w:color="080000" w:fill="FFFFFF"/>
          <w:lang w:eastAsia="zh-CN"/>
        </w:rPr>
        <w:t>。</w:t>
      </w:r>
    </w:p>
    <w:p>
      <w:pPr>
        <w:numPr>
          <w:ilvl w:val="0"/>
          <w:numId w:val="0"/>
        </w:numPr>
        <w:spacing w:line="360" w:lineRule="auto"/>
        <w:ind w:firstLine="320" w:firstLineChars="100"/>
        <w:jc w:val="both"/>
        <w:rPr>
          <w:rFonts w:hint="eastAsia" w:ascii="仿宋_GB2312" w:hAnsi="仿宋_GB2312" w:eastAsia="仿宋_GB2312" w:cs="仿宋_GB2312"/>
          <w:b w:val="0"/>
          <w:i w:val="0"/>
          <w:caps w:val="0"/>
          <w:color w:val="0000FF"/>
          <w:spacing w:val="0"/>
          <w:sz w:val="32"/>
          <w:szCs w:val="32"/>
          <w:highlight w:val="none"/>
          <w:shd w:val="clear" w:color="080000" w:fill="FFFFFF"/>
          <w:lang w:val="en-US" w:eastAsia="zh-CN"/>
        </w:rPr>
      </w:pPr>
      <w:r>
        <w:rPr>
          <w:rFonts w:hint="eastAsia" w:ascii="仿宋_GB2312" w:hAnsi="仿宋_GB2312" w:eastAsia="仿宋_GB2312" w:cs="仿宋_GB2312"/>
          <w:b w:val="0"/>
          <w:i w:val="0"/>
          <w:caps w:val="0"/>
          <w:color w:val="333333"/>
          <w:spacing w:val="0"/>
          <w:sz w:val="32"/>
          <w:szCs w:val="32"/>
          <w:shd w:val="clear" w:color="080000" w:fill="FFFFFF"/>
        </w:rPr>
        <w:t>公示时间：</w:t>
      </w:r>
      <w:r>
        <w:rPr>
          <w:rFonts w:hint="eastAsia" w:ascii="仿宋_GB2312" w:hAnsi="仿宋_GB2312" w:eastAsia="仿宋_GB2312" w:cs="仿宋_GB2312"/>
          <w:b w:val="0"/>
          <w:i w:val="0"/>
          <w:caps w:val="0"/>
          <w:color w:val="auto"/>
          <w:spacing w:val="0"/>
          <w:sz w:val="32"/>
          <w:szCs w:val="32"/>
          <w:highlight w:val="none"/>
          <w:shd w:val="clear" w:color="080000" w:fill="FFFFFF"/>
        </w:rPr>
        <w:t>20</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22</w:t>
      </w:r>
      <w:r>
        <w:rPr>
          <w:rFonts w:hint="eastAsia" w:ascii="仿宋_GB2312" w:hAnsi="仿宋_GB2312" w:eastAsia="仿宋_GB2312" w:cs="仿宋_GB2312"/>
          <w:b w:val="0"/>
          <w:i w:val="0"/>
          <w:caps w:val="0"/>
          <w:color w:val="auto"/>
          <w:spacing w:val="0"/>
          <w:sz w:val="32"/>
          <w:szCs w:val="32"/>
          <w:highlight w:val="none"/>
          <w:shd w:val="clear" w:color="080000" w:fill="FFFFFF"/>
        </w:rPr>
        <w:t>年</w:t>
      </w:r>
      <w:r>
        <w:rPr>
          <w:rFonts w:hint="default" w:ascii="仿宋_GB2312" w:hAnsi="仿宋_GB2312" w:eastAsia="仿宋_GB2312" w:cs="仿宋_GB2312"/>
          <w:b w:val="0"/>
          <w:i w:val="0"/>
          <w:caps w:val="0"/>
          <w:color w:val="auto"/>
          <w:spacing w:val="0"/>
          <w:sz w:val="32"/>
          <w:szCs w:val="32"/>
          <w:highlight w:val="none"/>
          <w:shd w:val="clear" w:color="080000" w:fill="FFFFFF"/>
          <w:lang w:val="en-US"/>
        </w:rPr>
        <w:t>1</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2</w:t>
      </w:r>
      <w:r>
        <w:rPr>
          <w:rFonts w:hint="eastAsia" w:ascii="仿宋_GB2312" w:hAnsi="仿宋_GB2312" w:eastAsia="仿宋_GB2312" w:cs="仿宋_GB2312"/>
          <w:b w:val="0"/>
          <w:i w:val="0"/>
          <w:caps w:val="0"/>
          <w:color w:val="auto"/>
          <w:spacing w:val="0"/>
          <w:sz w:val="32"/>
          <w:szCs w:val="32"/>
          <w:highlight w:val="none"/>
          <w:shd w:val="clear" w:color="080000" w:fill="FFFFFF"/>
        </w:rPr>
        <w:t>月</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11</w:t>
      </w:r>
      <w:r>
        <w:rPr>
          <w:rFonts w:hint="eastAsia" w:ascii="仿宋_GB2312" w:hAnsi="仿宋_GB2312" w:eastAsia="仿宋_GB2312" w:cs="仿宋_GB2312"/>
          <w:b w:val="0"/>
          <w:i w:val="0"/>
          <w:caps w:val="0"/>
          <w:color w:val="auto"/>
          <w:spacing w:val="0"/>
          <w:sz w:val="32"/>
          <w:szCs w:val="32"/>
          <w:highlight w:val="none"/>
          <w:shd w:val="clear" w:color="080000" w:fill="FFFFFF"/>
        </w:rPr>
        <w:t>日至</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2022年</w:t>
      </w:r>
      <w:r>
        <w:rPr>
          <w:rFonts w:hint="default" w:ascii="仿宋_GB2312" w:hAnsi="仿宋_GB2312" w:eastAsia="仿宋_GB2312" w:cs="仿宋_GB2312"/>
          <w:b w:val="0"/>
          <w:i w:val="0"/>
          <w:caps w:val="0"/>
          <w:color w:val="auto"/>
          <w:spacing w:val="0"/>
          <w:sz w:val="32"/>
          <w:szCs w:val="32"/>
          <w:highlight w:val="none"/>
          <w:shd w:val="clear" w:color="080000" w:fill="FFFFFF"/>
          <w:lang w:val="en-US" w:eastAsia="zh-CN"/>
        </w:rPr>
        <w:t>1</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2</w:t>
      </w:r>
      <w:r>
        <w:rPr>
          <w:rFonts w:hint="eastAsia" w:ascii="仿宋_GB2312" w:hAnsi="仿宋_GB2312" w:eastAsia="仿宋_GB2312" w:cs="仿宋_GB2312"/>
          <w:b w:val="0"/>
          <w:i w:val="0"/>
          <w:caps w:val="0"/>
          <w:color w:val="auto"/>
          <w:spacing w:val="0"/>
          <w:sz w:val="32"/>
          <w:szCs w:val="32"/>
          <w:highlight w:val="none"/>
          <w:shd w:val="clear" w:color="080000" w:fill="FFFFFF"/>
        </w:rPr>
        <w:t>月</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26日</w:t>
      </w:r>
    </w:p>
    <w:p>
      <w:pPr>
        <w:numPr>
          <w:ilvl w:val="0"/>
          <w:numId w:val="0"/>
        </w:numPr>
        <w:spacing w:line="360" w:lineRule="auto"/>
        <w:ind w:firstLine="640" w:firstLineChars="200"/>
        <w:jc w:val="center"/>
        <w:rPr>
          <w:rFonts w:hint="eastAsia" w:ascii="仿宋_GB2312" w:hAnsi="仿宋_GB2312" w:eastAsia="仿宋_GB2312" w:cs="仿宋_GB2312"/>
          <w:b w:val="0"/>
          <w:i w:val="0"/>
          <w:caps w:val="0"/>
          <w:color w:val="333333"/>
          <w:spacing w:val="0"/>
          <w:sz w:val="32"/>
          <w:szCs w:val="32"/>
          <w:shd w:val="clear" w:color="080000" w:fill="FFFFFF"/>
          <w:lang w:val="en-US" w:eastAsia="zh-CN"/>
        </w:rPr>
      </w:pPr>
      <w:r>
        <w:rPr>
          <w:rFonts w:hint="eastAsia" w:ascii="仿宋_GB2312" w:hAnsi="仿宋_GB2312" w:eastAsia="仿宋_GB2312" w:cs="仿宋_GB2312"/>
          <w:b w:val="0"/>
          <w:i w:val="0"/>
          <w:caps w:val="0"/>
          <w:color w:val="333333"/>
          <w:spacing w:val="0"/>
          <w:sz w:val="32"/>
          <w:szCs w:val="32"/>
          <w:shd w:val="clear" w:color="080000" w:fill="FFFFFF"/>
          <w:lang w:eastAsia="zh-CN"/>
        </w:rPr>
        <w:t>监督</w:t>
      </w:r>
      <w:r>
        <w:rPr>
          <w:rFonts w:hint="eastAsia" w:ascii="仿宋_GB2312" w:hAnsi="仿宋_GB2312" w:eastAsia="仿宋_GB2312" w:cs="仿宋_GB2312"/>
          <w:b w:val="0"/>
          <w:i w:val="0"/>
          <w:caps w:val="0"/>
          <w:color w:val="333333"/>
          <w:spacing w:val="0"/>
          <w:sz w:val="32"/>
          <w:szCs w:val="32"/>
          <w:shd w:val="clear" w:color="080000" w:fill="FFFFFF"/>
        </w:rPr>
        <w:t>电话：</w:t>
      </w:r>
      <w:r>
        <w:rPr>
          <w:rFonts w:hint="eastAsia" w:ascii="仿宋_GB2312" w:hAnsi="仿宋_GB2312" w:eastAsia="仿宋_GB2312" w:cs="仿宋_GB2312"/>
          <w:b w:val="0"/>
          <w:i w:val="0"/>
          <w:caps w:val="0"/>
          <w:color w:val="333333"/>
          <w:spacing w:val="0"/>
          <w:sz w:val="32"/>
          <w:szCs w:val="32"/>
          <w:shd w:val="clear" w:color="080000" w:fill="FFFFFF"/>
          <w:lang w:val="en-US" w:eastAsia="zh-CN"/>
        </w:rPr>
        <w:t>0431-82346299</w:t>
      </w:r>
    </w:p>
    <w:p>
      <w:pPr>
        <w:numPr>
          <w:ilvl w:val="0"/>
          <w:numId w:val="0"/>
        </w:numPr>
        <w:wordWrap w:val="0"/>
        <w:spacing w:line="360" w:lineRule="auto"/>
        <w:ind w:firstLine="3520" w:firstLineChars="1100"/>
        <w:jc w:val="both"/>
        <w:rPr>
          <w:rFonts w:hint="eastAsia" w:ascii="仿宋_GB2312" w:hAnsi="仿宋_GB2312" w:eastAsia="仿宋_GB2312" w:cs="仿宋_GB2312"/>
          <w:b w:val="0"/>
          <w:i w:val="0"/>
          <w:caps w:val="0"/>
          <w:color w:val="auto"/>
          <w:spacing w:val="0"/>
          <w:sz w:val="32"/>
          <w:szCs w:val="32"/>
          <w:shd w:val="clear" w:color="080000" w:fill="FFFFFF"/>
          <w:lang w:val="en-US" w:eastAsia="zh-CN"/>
        </w:rPr>
      </w:pPr>
    </w:p>
    <w:p>
      <w:pPr>
        <w:numPr>
          <w:ilvl w:val="0"/>
          <w:numId w:val="0"/>
        </w:numPr>
        <w:wordWrap w:val="0"/>
        <w:spacing w:line="360" w:lineRule="auto"/>
        <w:ind w:firstLine="3520" w:firstLineChars="1100"/>
        <w:jc w:val="both"/>
        <w:rPr>
          <w:rFonts w:hint="eastAsia" w:ascii="仿宋_GB2312" w:hAnsi="仿宋_GB2312" w:eastAsia="仿宋_GB2312" w:cs="仿宋_GB2312"/>
          <w:b w:val="0"/>
          <w:i w:val="0"/>
          <w:caps w:val="0"/>
          <w:color w:val="auto"/>
          <w:spacing w:val="0"/>
          <w:sz w:val="32"/>
          <w:szCs w:val="32"/>
          <w:shd w:val="clear" w:color="080000" w:fill="FFFFFF"/>
          <w:lang w:val="en-US" w:eastAsia="zh-CN"/>
        </w:rPr>
      </w:pPr>
    </w:p>
    <w:p>
      <w:pPr>
        <w:numPr>
          <w:ilvl w:val="0"/>
          <w:numId w:val="0"/>
        </w:numPr>
        <w:wordWrap w:val="0"/>
        <w:spacing w:line="360" w:lineRule="auto"/>
        <w:ind w:firstLine="3520" w:firstLineChars="1100"/>
        <w:jc w:val="both"/>
        <w:rPr>
          <w:rFonts w:hint="eastAsia" w:ascii="仿宋_GB2312" w:hAnsi="仿宋_GB2312" w:eastAsia="仿宋_GB2312" w:cs="仿宋_GB2312"/>
          <w:b w:val="0"/>
          <w:i w:val="0"/>
          <w:caps w:val="0"/>
          <w:color w:val="auto"/>
          <w:spacing w:val="0"/>
          <w:sz w:val="32"/>
          <w:szCs w:val="32"/>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长春市九台区环境保护督察反馈</w:t>
      </w:r>
    </w:p>
    <w:p>
      <w:pPr>
        <w:numPr>
          <w:ilvl w:val="0"/>
          <w:numId w:val="0"/>
        </w:numPr>
        <w:wordWrap w:val="0"/>
        <w:spacing w:line="360" w:lineRule="auto"/>
        <w:ind w:left="640" w:leftChars="0" w:firstLine="440"/>
        <w:jc w:val="right"/>
        <w:rPr>
          <w:rFonts w:hint="eastAsia" w:ascii="仿宋_GB2312" w:hAnsi="仿宋_GB2312" w:eastAsia="仿宋_GB2312" w:cs="仿宋_GB2312"/>
          <w:b w:val="0"/>
          <w:i w:val="0"/>
          <w:caps w:val="0"/>
          <w:color w:val="auto"/>
          <w:spacing w:val="0"/>
          <w:sz w:val="32"/>
          <w:szCs w:val="32"/>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 xml:space="preserve">问题整改工作领导小组办公室 </w:t>
      </w:r>
    </w:p>
    <w:p>
      <w:pPr>
        <w:numPr>
          <w:ilvl w:val="0"/>
          <w:numId w:val="0"/>
        </w:numPr>
        <w:wordWrap w:val="0"/>
        <w:spacing w:line="360" w:lineRule="auto"/>
        <w:jc w:val="both"/>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 xml:space="preserve">2022年12月11日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DE17C"/>
    <w:multiLevelType w:val="singleLevel"/>
    <w:tmpl w:val="5DEDE17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ZWNlNWVkMTAzZjA5ZDQ4NDZlNmYxNzRmYTMxZGQifQ=="/>
  </w:docVars>
  <w:rsids>
    <w:rsidRoot w:val="257C2ECC"/>
    <w:rsid w:val="257C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color w:val="000000"/>
      <w:sz w:val="18"/>
      <w:szCs w:val="1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2023-03-27T03:07:00Z</dcterms:created>
  <dc:creator>阳光</dc:creator>
  <cp:lastModifiedBy>阳光</cp:lastModifiedBy>
  <dcterms:modified xsi:type="dcterms:W3CDTF">2023-03-27T03:08:16Z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F80E59A948944BE38B0E03C209B0346F</vt:lpwstr>
  </property>
</Properties>
</file>