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361" w:firstLineChars="100"/>
        <w:jc w:val="both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highlight w:val="none"/>
        </w:rPr>
        <w:t>第二轮中央生态环境保护督察反馈意见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整改任务</w:t>
      </w:r>
    </w:p>
    <w:p>
      <w:pPr>
        <w:spacing w:line="600" w:lineRule="exact"/>
        <w:ind w:firstLine="1807" w:firstLineChars="500"/>
        <w:jc w:val="both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（序号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二十四)</w:t>
      </w:r>
      <w:r>
        <w:rPr>
          <w:rFonts w:hint="eastAsia"/>
          <w:b/>
          <w:bCs/>
          <w:sz w:val="36"/>
          <w:szCs w:val="36"/>
          <w:highlight w:val="none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36"/>
          <w:szCs w:val="36"/>
        </w:rPr>
        <w:t>完成情况的公示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</w:p>
    <w:p>
      <w:pPr>
        <w:spacing w:line="600" w:lineRule="exact"/>
        <w:ind w:firstLine="320" w:firstLineChars="1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</w:t>
      </w:r>
      <w:r>
        <w:rPr>
          <w:rFonts w:hint="eastAsia" w:ascii="仿宋" w:hAnsi="仿宋" w:eastAsia="仿宋" w:cs="仿宋"/>
          <w:sz w:val="32"/>
          <w:szCs w:val="32"/>
        </w:rPr>
        <w:t>为深入贯彻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落实中央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生态</w:t>
      </w:r>
      <w:r>
        <w:rPr>
          <w:rFonts w:hint="eastAsia" w:ascii="仿宋" w:hAnsi="仿宋" w:eastAsia="仿宋" w:cs="仿宋"/>
          <w:sz w:val="32"/>
          <w:szCs w:val="32"/>
        </w:rPr>
        <w:t>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境</w:t>
      </w:r>
      <w:r>
        <w:rPr>
          <w:rFonts w:hint="eastAsia" w:ascii="仿宋" w:hAnsi="仿宋" w:eastAsia="仿宋" w:cs="仿宋"/>
          <w:sz w:val="32"/>
          <w:szCs w:val="32"/>
        </w:rPr>
        <w:t>保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护</w:t>
      </w:r>
      <w:r>
        <w:rPr>
          <w:rFonts w:hint="eastAsia" w:ascii="仿宋" w:hAnsi="仿宋" w:eastAsia="仿宋" w:cs="仿宋"/>
          <w:sz w:val="32"/>
          <w:szCs w:val="32"/>
        </w:rPr>
        <w:t>督察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反馈</w:t>
      </w:r>
      <w:r>
        <w:rPr>
          <w:rFonts w:hint="eastAsia" w:ascii="仿宋" w:hAnsi="仿宋" w:eastAsia="仿宋" w:cs="仿宋"/>
          <w:sz w:val="32"/>
          <w:szCs w:val="32"/>
        </w:rPr>
        <w:t>意见，努力改善全区生态环境质量，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长春市九台区环境保护督察反馈问题整改工作领导小组办公室</w:t>
      </w:r>
      <w:r>
        <w:rPr>
          <w:rFonts w:hint="eastAsia" w:ascii="仿宋" w:hAnsi="仿宋" w:eastAsia="仿宋" w:cs="仿宋"/>
          <w:sz w:val="32"/>
          <w:szCs w:val="32"/>
        </w:rPr>
        <w:t>积极开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</w:rPr>
        <w:t>第二轮中央生态环境保护督察反馈意见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整改工作。现将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第二十四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问题</w:t>
      </w:r>
      <w:r>
        <w:rPr>
          <w:rFonts w:hint="eastAsia" w:ascii="仿宋" w:hAnsi="仿宋" w:eastAsia="仿宋" w:cs="仿宋"/>
          <w:sz w:val="32"/>
          <w:szCs w:val="32"/>
        </w:rPr>
        <w:t>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完成情况予以</w:t>
      </w:r>
      <w:r>
        <w:rPr>
          <w:rFonts w:hint="eastAsia" w:ascii="仿宋" w:hAnsi="仿宋" w:eastAsia="仿宋" w:cs="仿宋"/>
          <w:sz w:val="32"/>
          <w:szCs w:val="32"/>
        </w:rPr>
        <w:t>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整改任务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auto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毁林毁草多发频发。吉林省林业、草原资源丰富，但一直以来破坏草原、林地问题多发频发。2017年以来，吉林省查处各类破坏草原违法案件348起，共计破坏草原5.8万亩，其中非法开垦草原面积约4万亩；查处破坏林地案件13464起，破坏林地面积约3万亩。此次督察进驻期间，涉及毁林、毁草的信访案件分别高达626起、149起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整改目标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强化管理，破坏林地违法行为得到有效遏制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u w:val="none"/>
        </w:rPr>
        <w:t>不发生新的破坏林地的违法行为。</w:t>
      </w:r>
    </w:p>
    <w:p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整改措施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86" w:firstLineChars="202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  <w:highlight w:val="none"/>
        </w:rPr>
        <w:t>（一）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2022年8月底前，指导各乡镇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eastAsia="zh-CN"/>
        </w:rPr>
        <w:t>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</w:rPr>
        <w:t>开展2017年以来破坏林地案件查处整改工作“回头看”，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完成破坏林地案件核实处理工作，查缺补漏。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对第二轮中央环保督察期间举报的毁林信访案件，落实专人实行台账式、清单式管理，落实整改主体，整改责任，完成一件、销号一件，建立“一案一档”。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jc w:val="lef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（三）组织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各乡镇街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完成毁林专项排查行动，全面严厉打击破坏森林的违法行为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4"/>
          <w:szCs w:val="34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　　四、整改效果</w:t>
      </w:r>
    </w:p>
    <w:p>
      <w:pPr>
        <w:numPr>
          <w:ilvl w:val="0"/>
          <w:numId w:val="0"/>
        </w:num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目前，整改方案确定的整改措施已全部完成。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欢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迎广大人民群众监督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公示时间：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日至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2022年12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23日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eastAsia="zh-CN"/>
        </w:rPr>
        <w:t>监督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</w:rPr>
        <w:t>电话：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  <w:t>0431-82346299</w:t>
      </w: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color="080000" w:fill="FFFFFF"/>
          <w:lang w:val="en-US" w:eastAsia="zh-CN"/>
        </w:rPr>
      </w:pP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>长春市九台区环境保护督察反馈</w:t>
      </w:r>
    </w:p>
    <w:p>
      <w:pPr>
        <w:numPr>
          <w:ilvl w:val="0"/>
          <w:numId w:val="0"/>
        </w:numPr>
        <w:wordWrap w:val="0"/>
        <w:spacing w:line="360" w:lineRule="auto"/>
        <w:ind w:left="640" w:leftChars="0" w:firstLine="440"/>
        <w:jc w:val="right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问题整改工作领导小组办公室 </w:t>
      </w:r>
    </w:p>
    <w:p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color="080000" w:fill="FFFFFF"/>
          <w:lang w:val="en-US" w:eastAsia="zh-CN"/>
        </w:rPr>
        <w:t xml:space="preserve">          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highlight w:val="none"/>
          <w:shd w:val="clear" w:color="080000" w:fill="FFFFFF"/>
          <w:lang w:val="en-US" w:eastAsia="zh-CN"/>
        </w:rPr>
        <w:t>2022年12月8日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EDE17C"/>
    <w:multiLevelType w:val="singleLevel"/>
    <w:tmpl w:val="5DEDE17C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ZWNlNWVkMTAzZjA5ZDQ4NDZlNmYxNzRmYTMxZGQifQ=="/>
  </w:docVars>
  <w:rsids>
    <w:rsidRoot w:val="78DB1925"/>
    <w:rsid w:val="78DB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color w:val="00000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2023-03-27T03:10:00Z</dcterms:created>
  <dc:creator>阳光</dc:creator>
  <cp:lastModifiedBy>阳光</cp:lastModifiedBy>
  <dcterms:modified xsi:type="dcterms:W3CDTF">2023-03-27T03:11:06Z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04B5EC87355F4B99A4F379A409CBCCFC</vt:lpwstr>
  </property>
</Properties>
</file>