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361" w:firstLineChars="100"/>
        <w:jc w:val="both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第二轮中央生态环境保护督察反馈意见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整改任务</w:t>
      </w:r>
    </w:p>
    <w:p>
      <w:pPr>
        <w:spacing w:line="600" w:lineRule="exact"/>
        <w:ind w:firstLine="1807" w:firstLineChars="500"/>
        <w:jc w:val="both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（序号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二十五)</w:t>
      </w:r>
      <w:r>
        <w:rPr>
          <w:rFonts w:hint="eastAsia"/>
          <w:b/>
          <w:bCs/>
          <w:sz w:val="36"/>
          <w:szCs w:val="36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</w:rPr>
        <w:t>完成情况的公示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spacing w:line="600" w:lineRule="exact"/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为深入贯彻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落实中央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生态</w:t>
      </w:r>
      <w:r>
        <w:rPr>
          <w:rFonts w:hint="eastAsia" w:ascii="仿宋" w:hAnsi="仿宋" w:eastAsia="仿宋" w:cs="仿宋"/>
          <w:sz w:val="32"/>
          <w:szCs w:val="32"/>
        </w:rPr>
        <w:t>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境</w:t>
      </w:r>
      <w:r>
        <w:rPr>
          <w:rFonts w:hint="eastAsia" w:ascii="仿宋" w:hAnsi="仿宋" w:eastAsia="仿宋" w:cs="仿宋"/>
          <w:sz w:val="32"/>
          <w:szCs w:val="32"/>
        </w:rPr>
        <w:t>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护</w:t>
      </w:r>
      <w:r>
        <w:rPr>
          <w:rFonts w:hint="eastAsia" w:ascii="仿宋" w:hAnsi="仿宋" w:eastAsia="仿宋" w:cs="仿宋"/>
          <w:sz w:val="32"/>
          <w:szCs w:val="32"/>
        </w:rPr>
        <w:t>督察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反馈</w:t>
      </w:r>
      <w:r>
        <w:rPr>
          <w:rFonts w:hint="eastAsia" w:ascii="仿宋" w:hAnsi="仿宋" w:eastAsia="仿宋" w:cs="仿宋"/>
          <w:sz w:val="32"/>
          <w:szCs w:val="32"/>
        </w:rPr>
        <w:t>意见，努力改善全区生态环境质量，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长春市九台区环境保护督察反馈问题整改工作领导小组办公室</w:t>
      </w:r>
      <w:r>
        <w:rPr>
          <w:rFonts w:hint="eastAsia" w:ascii="仿宋" w:hAnsi="仿宋" w:eastAsia="仿宋" w:cs="仿宋"/>
          <w:sz w:val="32"/>
          <w:szCs w:val="32"/>
        </w:rPr>
        <w:t>积极开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第二轮中央生态环境保护督察反馈意见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整改工作。现将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第二十五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问题</w:t>
      </w:r>
      <w:r>
        <w:rPr>
          <w:rFonts w:hint="eastAsia" w:ascii="仿宋" w:hAnsi="仿宋" w:eastAsia="仿宋" w:cs="仿宋"/>
          <w:sz w:val="32"/>
          <w:szCs w:val="32"/>
        </w:rPr>
        <w:t>整改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完成情况予以</w:t>
      </w:r>
      <w:r>
        <w:rPr>
          <w:rFonts w:hint="eastAsia" w:ascii="仿宋" w:hAnsi="仿宋" w:eastAsia="仿宋" w:cs="仿宋"/>
          <w:sz w:val="32"/>
          <w:szCs w:val="32"/>
        </w:rPr>
        <w:t>公示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整改任务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大气污染防治有待加强。散煤治理严重滞后。长春、白城、通化等市散煤底数不清，替代措施不实，工作进展严重滞后，城乡结合部、城中村等散煤污染问题突出。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整改目标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散煤管理职责清、底数明，散煤燃烧污染得到有效遏制。</w:t>
      </w:r>
    </w:p>
    <w:p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整改措施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制定了《长春市九台区清洁取暖散煤替代实施方案》，明确了治理措施及具体责任分工。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组织各部门开展散煤摸底调查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制定散煤治理工作方案。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九台域内煤矿煤炭洗选率均达到90%以上，并做好清洁煤炭保障。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积极开展燃煤小锅炉专项检查，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严格查处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生物质锅炉偷烧散煤、垃圾、工业固体废物等其他物料的违法行为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大力推动煤炭清洁高效利用，积极稳妥实施散煤治理，合理划定禁止散烧区域，有序推进散煤替代，逐步削减小型燃煤锅炉、民用散煤用煤量。</w:t>
      </w: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　　四、整改效果</w:t>
      </w:r>
    </w:p>
    <w:p>
      <w:pPr>
        <w:numPr>
          <w:ilvl w:val="0"/>
          <w:numId w:val="0"/>
        </w:num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目前，整改方案确定的整改措施已全部完成。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欢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迎广大人民群众监督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公示时间：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  <w:lang w:val="en-US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</w:rPr>
        <w:t>日至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2022年12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23日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监督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电话：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0431-82346299</w:t>
      </w:r>
    </w:p>
    <w:p>
      <w:pPr>
        <w:numPr>
          <w:ilvl w:val="0"/>
          <w:numId w:val="0"/>
        </w:numPr>
        <w:wordWrap w:val="0"/>
        <w:spacing w:line="360" w:lineRule="auto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</w:pPr>
    </w:p>
    <w:p>
      <w:pPr>
        <w:numPr>
          <w:ilvl w:val="0"/>
          <w:numId w:val="0"/>
        </w:numPr>
        <w:wordWrap w:val="0"/>
        <w:spacing w:line="360" w:lineRule="auto"/>
        <w:ind w:firstLine="3520" w:firstLineChars="110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长春市九台区环境保护督察反馈</w:t>
      </w:r>
    </w:p>
    <w:p>
      <w:pPr>
        <w:numPr>
          <w:ilvl w:val="0"/>
          <w:numId w:val="0"/>
        </w:numPr>
        <w:wordWrap w:val="0"/>
        <w:spacing w:line="360" w:lineRule="auto"/>
        <w:ind w:left="640" w:leftChars="0" w:firstLine="440"/>
        <w:jc w:val="righ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 xml:space="preserve">问题整改工作领导小组办公室 </w:t>
      </w:r>
    </w:p>
    <w:p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2022年12月8日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C18E20"/>
    <w:multiLevelType w:val="singleLevel"/>
    <w:tmpl w:val="C4C18E2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DEDE17C"/>
    <w:multiLevelType w:val="singleLevel"/>
    <w:tmpl w:val="5DEDE17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ZWNlNWVkMTAzZjA5ZDQ4NDZlNmYxNzRmYTMxZGQifQ=="/>
  </w:docVars>
  <w:rsids>
    <w:rsidRoot w:val="4AA73294"/>
    <w:rsid w:val="4AA7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color w:val="000000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2023-03-27T03:11:00Z</dcterms:created>
  <dc:creator>阳光</dc:creator>
  <cp:lastModifiedBy>阳光</cp:lastModifiedBy>
  <dcterms:modified xsi:type="dcterms:W3CDTF">2023-03-27T03:11:48Z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D84D5A07D528440F8489A77066767BEF</vt:lpwstr>
  </property>
</Properties>
</file>