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8C6C7" w14:textId="77777777" w:rsidR="00D205CD" w:rsidRDefault="00D205CD">
      <w:pPr>
        <w:spacing w:before="365" w:line="240" w:lineRule="exact"/>
        <w:jc w:val="center"/>
        <w:outlineLvl w:val="0"/>
        <w:rPr>
          <w:rFonts w:ascii="Times New Roman" w:hAnsi="Times New Roman" w:cs="Times New Roman"/>
          <w:b/>
          <w:bCs/>
          <w:spacing w:val="9"/>
          <w:sz w:val="36"/>
          <w:szCs w:val="36"/>
        </w:rPr>
      </w:pPr>
    </w:p>
    <w:p w14:paraId="29BEAA65" w14:textId="77777777" w:rsidR="00D205CD" w:rsidRDefault="00000000">
      <w:pPr>
        <w:spacing w:before="365" w:line="240" w:lineRule="exact"/>
        <w:jc w:val="center"/>
        <w:outlineLvl w:val="0"/>
        <w:rPr>
          <w:rFonts w:ascii="Times New Roman" w:hAnsi="Times New Roman" w:cs="Times New Roman"/>
          <w:b/>
          <w:bCs/>
          <w:spacing w:val="9"/>
          <w:sz w:val="36"/>
          <w:szCs w:val="36"/>
        </w:rPr>
      </w:pPr>
      <w:r>
        <w:rPr>
          <w:rFonts w:ascii="Times New Roman" w:eastAsia="等线" w:hAnsi="Times New Roman" w:cs="Times New Roman"/>
          <w:b/>
          <w:bCs/>
          <w:spacing w:val="9"/>
          <w:sz w:val="32"/>
          <w:szCs w:val="32"/>
        </w:rPr>
        <w:t>2022</w:t>
      </w:r>
      <w:r>
        <w:rPr>
          <w:rFonts w:ascii="Times New Roman" w:eastAsia="等线" w:hAnsi="Times New Roman" w:cs="Times New Roman"/>
          <w:b/>
          <w:bCs/>
          <w:spacing w:val="9"/>
          <w:sz w:val="32"/>
          <w:szCs w:val="32"/>
        </w:rPr>
        <w:t>年度公益性岗位补贴</w:t>
      </w:r>
    </w:p>
    <w:p w14:paraId="129B9FF6" w14:textId="77777777" w:rsidR="00D205CD" w:rsidRDefault="00000000">
      <w:pPr>
        <w:snapToGrid w:val="0"/>
        <w:spacing w:beforeLines="200" w:before="624" w:line="240" w:lineRule="exact"/>
        <w:jc w:val="center"/>
        <w:outlineLvl w:val="0"/>
        <w:rPr>
          <w:rFonts w:ascii="Times New Roman" w:hAnsi="Times New Roman" w:cs="Times New Roman"/>
          <w:b/>
          <w:bCs/>
          <w:spacing w:val="9"/>
          <w:sz w:val="36"/>
          <w:szCs w:val="36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绩效评价报告摘要</w:t>
      </w:r>
    </w:p>
    <w:p w14:paraId="77546DD7" w14:textId="77777777" w:rsidR="00D205CD" w:rsidRDefault="00D205CD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</w:p>
    <w:p w14:paraId="7D06CA43" w14:textId="77777777" w:rsidR="00D205CD" w:rsidRDefault="00000000">
      <w:pPr>
        <w:ind w:firstLineChars="200" w:firstLine="643"/>
        <w:rPr>
          <w:rFonts w:ascii="Times New Roman" w:eastAsia="黑体" w:hAnsi="Times New Roman" w:cs="Times New Roman"/>
          <w:b/>
          <w:bCs/>
          <w:sz w:val="32"/>
          <w:szCs w:val="32"/>
        </w:rPr>
      </w:pPr>
      <w:r>
        <w:rPr>
          <w:rFonts w:ascii="Times New Roman" w:eastAsia="黑体" w:hAnsi="Times New Roman" w:cs="Times New Roman"/>
          <w:b/>
          <w:bCs/>
          <w:sz w:val="32"/>
          <w:szCs w:val="32"/>
        </w:rPr>
        <w:t>一、项目资金投入及支出情况</w:t>
      </w:r>
    </w:p>
    <w:p w14:paraId="088A619B" w14:textId="77777777" w:rsidR="00D205CD" w:rsidRDefault="00000000">
      <w:pPr>
        <w:widowControl/>
        <w:kinsoku w:val="0"/>
        <w:autoSpaceDE w:val="0"/>
        <w:autoSpaceDN w:val="0"/>
        <w:adjustRightInd w:val="0"/>
        <w:snapToGrid w:val="0"/>
        <w:spacing w:line="576" w:lineRule="exact"/>
        <w:ind w:firstLineChars="200" w:firstLine="640"/>
        <w:jc w:val="left"/>
        <w:textAlignment w:val="baseline"/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2022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年安排公益性岗位补贴资金（共计）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3,570.12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万元。截至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2022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年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12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月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31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日，实际支出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3,502.44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万元，执行率为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98.1%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。</w:t>
      </w:r>
    </w:p>
    <w:p w14:paraId="3FCF3520" w14:textId="77777777" w:rsidR="00D205CD" w:rsidRDefault="00000000">
      <w:pPr>
        <w:ind w:firstLineChars="200" w:firstLine="643"/>
        <w:rPr>
          <w:rFonts w:ascii="Times New Roman" w:eastAsia="黑体" w:hAnsi="Times New Roman" w:cs="Times New Roman"/>
          <w:b/>
          <w:bCs/>
          <w:sz w:val="32"/>
          <w:szCs w:val="32"/>
        </w:rPr>
      </w:pPr>
      <w:r>
        <w:rPr>
          <w:rFonts w:ascii="Times New Roman" w:eastAsia="黑体" w:hAnsi="Times New Roman" w:cs="Times New Roman"/>
          <w:b/>
          <w:bCs/>
          <w:sz w:val="32"/>
          <w:szCs w:val="32"/>
        </w:rPr>
        <w:t>二、评价结论</w:t>
      </w:r>
    </w:p>
    <w:p w14:paraId="0B35E0D9" w14:textId="77777777" w:rsidR="00D205CD" w:rsidRDefault="00000000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长春市九台区人力资源与社会保障局管理实施的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2022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年度公益性岗位补贴项目绩效评价得分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83.7</w:t>
      </w:r>
      <w:r>
        <w:rPr>
          <w:rFonts w:ascii="Times New Roman" w:eastAsia="仿宋_GB2312" w:hAnsi="Times New Roman" w:cs="Times New Roman"/>
          <w:kern w:val="0"/>
          <w:sz w:val="32"/>
          <w:szCs w:val="22"/>
        </w:rPr>
        <w:t>分，绩效评级为</w:t>
      </w:r>
      <w:r>
        <w:rPr>
          <w:rFonts w:ascii="Times New Roman" w:eastAsia="仿宋_GB2312" w:hAnsi="Times New Roman" w:cs="Times New Roman"/>
          <w:kern w:val="0"/>
          <w:sz w:val="32"/>
          <w:szCs w:val="22"/>
        </w:rPr>
        <w:t>“</w:t>
      </w:r>
      <w:r>
        <w:rPr>
          <w:rFonts w:ascii="Times New Roman" w:eastAsia="仿宋_GB2312" w:hAnsi="Times New Roman" w:cs="Times New Roman"/>
          <w:kern w:val="0"/>
          <w:sz w:val="32"/>
          <w:szCs w:val="22"/>
        </w:rPr>
        <w:t>良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”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。</w:t>
      </w:r>
    </w:p>
    <w:p w14:paraId="2CFF9E9A" w14:textId="77777777" w:rsidR="00D205CD" w:rsidRDefault="00000000">
      <w:pPr>
        <w:ind w:firstLineChars="200" w:firstLine="6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主要绩效：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 xml:space="preserve">2022 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年，</w:t>
      </w:r>
      <w:proofErr w:type="gramStart"/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人社局</w:t>
      </w:r>
      <w:proofErr w:type="gramEnd"/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严格按照《关于进一步加强全省公益性岗位管理的通知》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(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吉人社联字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 xml:space="preserve">[2015]97 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号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)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、《吉林省公益性岗位开发管理暂行办法》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 xml:space="preserve"> (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吉政办发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 xml:space="preserve">[2008]33 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号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 xml:space="preserve">) 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文件要求，按时为全区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44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个用人单位，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1053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个公益性岗位上的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1067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人发放公益性岗位补贴及缴纳社会保险补贴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 xml:space="preserve"> 3,502.44 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万元，完成了年初目标，项目效果显著。</w:t>
      </w:r>
    </w:p>
    <w:p w14:paraId="65745581" w14:textId="77777777" w:rsidR="00D205CD" w:rsidRDefault="00000000">
      <w:pPr>
        <w:ind w:firstLineChars="200" w:firstLine="643"/>
        <w:rPr>
          <w:rFonts w:ascii="Times New Roman" w:eastAsia="黑体" w:hAnsi="Times New Roman" w:cs="Times New Roman"/>
          <w:b/>
          <w:bCs/>
          <w:sz w:val="32"/>
          <w:szCs w:val="32"/>
        </w:rPr>
      </w:pPr>
      <w:r>
        <w:rPr>
          <w:rFonts w:ascii="Times New Roman" w:eastAsia="黑体" w:hAnsi="Times New Roman" w:cs="Times New Roman"/>
          <w:b/>
          <w:bCs/>
          <w:sz w:val="32"/>
          <w:szCs w:val="32"/>
        </w:rPr>
        <w:t>三、存在问题</w:t>
      </w:r>
    </w:p>
    <w:p w14:paraId="3B0134B8" w14:textId="77777777" w:rsidR="00D205CD" w:rsidRDefault="00000000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九台区</w:t>
      </w:r>
      <w:proofErr w:type="gramStart"/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人社局未完</w:t>
      </w:r>
      <w:proofErr w:type="gramEnd"/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全履行项目管理方的相关责任：一是未制定本部门公益性岗位补贴项目管理实施细则；二是绩效目标有待完善。本项目设立了年度目标及中长期目标，但目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lastRenderedPageBreak/>
        <w:t>标不够详细充实。三是项目的长效管理机制尚需健全。项目未设置相应的跟踪反馈、有责投诉渠道；</w:t>
      </w:r>
      <w:proofErr w:type="gramStart"/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人社局</w:t>
      </w:r>
      <w:proofErr w:type="gramEnd"/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应与相关单位建立相应的联动机制。四是预算编制精细程度有待提高。</w:t>
      </w:r>
    </w:p>
    <w:p w14:paraId="38503E2D" w14:textId="77777777" w:rsidR="00D205CD" w:rsidRDefault="00000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2022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年预算安排公益性岗位补贴资金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 xml:space="preserve">4,174.12 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万元，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2022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年实际发生资金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3,502.44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万元，但预算资金与实际发生资金存在较大的偏差，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2022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年资金的偏差量为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671.68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万元，预算编制精确程度仍有提升空间。</w:t>
      </w:r>
    </w:p>
    <w:p w14:paraId="796E1B30" w14:textId="77777777" w:rsidR="00D205CD" w:rsidRDefault="00000000">
      <w:pPr>
        <w:pStyle w:val="TOC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黑体" w:hAnsi="Times New Roman" w:cs="Times New Roman"/>
          <w:b/>
          <w:bCs/>
          <w:sz w:val="32"/>
          <w:szCs w:val="32"/>
        </w:rPr>
        <w:t>四、有关建议</w:t>
      </w:r>
    </w:p>
    <w:p w14:paraId="1015EE49" w14:textId="77777777" w:rsidR="00D205CD" w:rsidRDefault="00000000">
      <w:pPr>
        <w:ind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1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、健全完善公益性岗位相关管理制度。按照《关于进一步加强全省公益性岗位管理的通知》第六条要求，制定本部门公益性岗位管理实施细则。</w:t>
      </w:r>
    </w:p>
    <w:p w14:paraId="34632516" w14:textId="77777777" w:rsidR="00D205CD" w:rsidRDefault="00000000">
      <w:pPr>
        <w:spacing w:before="91" w:line="411" w:lineRule="auto"/>
        <w:ind w:right="13" w:firstLineChars="200" w:firstLine="640"/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</w:pP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2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、科学设定岗位，合理配备人员，加强公益性岗位人员的动态管理。定期对现有公益性岗位项目进行清理、评估、规范。对公益性岗位作用发挥不明显、岗位职责不清、工作任务不饱满、用人单位管理不到位的项目，以及对已经完成阶段性工作任务的公益性岗位项目，及时进行调整，根据实际需求，调整到急需开发的其他岗位项目。实现公益性岗位项目设置的动态管理。要运用就业信息网络，通过同工商、税务、住建、社保、</w:t>
      </w:r>
      <w:proofErr w:type="gramStart"/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医</w:t>
      </w:r>
      <w:proofErr w:type="gramEnd"/>
      <w:r>
        <w:rPr>
          <w:rFonts w:ascii="Times New Roman" w:eastAsia="仿宋_GB2312" w:hAnsi="Times New Roman" w:cs="Times New Roman"/>
          <w:color w:val="000000"/>
          <w:kern w:val="0"/>
          <w:sz w:val="32"/>
          <w:szCs w:val="22"/>
        </w:rPr>
        <w:t>保、劳动关系等相关部门协调，进行信息比对，实现跟踪监控，了解掌握情况，对公益性岗位人员形成全程有效的动态管理模式。</w:t>
      </w:r>
    </w:p>
    <w:p w14:paraId="5A928A2B" w14:textId="77777777" w:rsidR="00D205CD" w:rsidRDefault="00D205CD">
      <w:pPr>
        <w:ind w:firstLineChars="200" w:firstLine="420"/>
        <w:rPr>
          <w:rFonts w:ascii="Times New Roman" w:hAnsi="Times New Roman" w:cs="Times New Roman"/>
        </w:rPr>
      </w:pPr>
    </w:p>
    <w:sectPr w:rsidR="00D205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c5NGY1ZWQzMjU1NjM3OTAwNzMxY2IwYzA2Y2YwMDIifQ=="/>
  </w:docVars>
  <w:rsids>
    <w:rsidRoot w:val="00D205CD"/>
    <w:rsid w:val="00A67EA8"/>
    <w:rsid w:val="00D205CD"/>
    <w:rsid w:val="00E358B4"/>
    <w:rsid w:val="02344EEC"/>
    <w:rsid w:val="030376E3"/>
    <w:rsid w:val="03681C3C"/>
    <w:rsid w:val="07152928"/>
    <w:rsid w:val="077955E4"/>
    <w:rsid w:val="0F9B2D3F"/>
    <w:rsid w:val="10CF50A9"/>
    <w:rsid w:val="16FA6A59"/>
    <w:rsid w:val="1880618A"/>
    <w:rsid w:val="19451AB9"/>
    <w:rsid w:val="212C4A92"/>
    <w:rsid w:val="21E32721"/>
    <w:rsid w:val="245A2A83"/>
    <w:rsid w:val="24BC17E7"/>
    <w:rsid w:val="2A223CF9"/>
    <w:rsid w:val="2B5D17D7"/>
    <w:rsid w:val="2D9C583D"/>
    <w:rsid w:val="2E6E6427"/>
    <w:rsid w:val="32C2529C"/>
    <w:rsid w:val="362D624A"/>
    <w:rsid w:val="373F63C5"/>
    <w:rsid w:val="3A67175D"/>
    <w:rsid w:val="3B331A0F"/>
    <w:rsid w:val="3B5C0464"/>
    <w:rsid w:val="40752CC7"/>
    <w:rsid w:val="4527289C"/>
    <w:rsid w:val="4C2727E4"/>
    <w:rsid w:val="4CAC6C6D"/>
    <w:rsid w:val="50382A15"/>
    <w:rsid w:val="505A61DE"/>
    <w:rsid w:val="51FB473F"/>
    <w:rsid w:val="51FD29EF"/>
    <w:rsid w:val="523D57F0"/>
    <w:rsid w:val="52B4767F"/>
    <w:rsid w:val="56BE0ACC"/>
    <w:rsid w:val="5A302E56"/>
    <w:rsid w:val="5DA231D6"/>
    <w:rsid w:val="61FB11C8"/>
    <w:rsid w:val="67235CFE"/>
    <w:rsid w:val="69717C20"/>
    <w:rsid w:val="6A5549A3"/>
    <w:rsid w:val="6A933BC6"/>
    <w:rsid w:val="6B014E6F"/>
    <w:rsid w:val="6B603B5D"/>
    <w:rsid w:val="6BB16B49"/>
    <w:rsid w:val="6C333CE4"/>
    <w:rsid w:val="6CF27A07"/>
    <w:rsid w:val="6E0C6169"/>
    <w:rsid w:val="6F711587"/>
    <w:rsid w:val="6FD35191"/>
    <w:rsid w:val="73944C37"/>
    <w:rsid w:val="779354B0"/>
    <w:rsid w:val="78537116"/>
    <w:rsid w:val="79123B53"/>
    <w:rsid w:val="7AC10969"/>
    <w:rsid w:val="7E7E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B75398"/>
  <w15:docId w15:val="{9922408C-2004-4B33-891D-F4B5FE2E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珘 周</cp:lastModifiedBy>
  <cp:revision>2</cp:revision>
  <dcterms:created xsi:type="dcterms:W3CDTF">2023-10-18T06:00:00Z</dcterms:created>
  <dcterms:modified xsi:type="dcterms:W3CDTF">2023-10-18T06:00:00Z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5B9DC7AED1A545F18A2560398511F005_13</vt:lpwstr>
  </property>
</Properties>
</file>