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CE8CF"/>
  <w:body>
    <w:p w14:paraId="66F560E8" w14:textId="77777777" w:rsidR="00FC3C08" w:rsidRDefault="00FC3C08">
      <w:pPr>
        <w:spacing w:line="576" w:lineRule="exact"/>
        <w:jc w:val="center"/>
        <w:rPr>
          <w:rFonts w:ascii="Times New Roman" w:hAnsi="Times New Roman" w:cs="Times New Roman"/>
          <w:b/>
          <w:bCs/>
          <w:sz w:val="32"/>
        </w:rPr>
      </w:pPr>
      <w:bookmarkStart w:id="0" w:name="_Hlk143781437"/>
    </w:p>
    <w:p w14:paraId="6E939E43" w14:textId="77777777" w:rsidR="00FC3C08" w:rsidRDefault="00000000">
      <w:pPr>
        <w:spacing w:line="576" w:lineRule="exact"/>
        <w:jc w:val="center"/>
        <w:rPr>
          <w:rFonts w:ascii="Times New Roman" w:hAnsi="Times New Roman" w:cs="Times New Roman"/>
          <w:b/>
          <w:bCs/>
          <w:sz w:val="32"/>
        </w:rPr>
      </w:pPr>
      <w:r>
        <w:rPr>
          <w:rFonts w:ascii="Times New Roman" w:hAnsi="Times New Roman" w:cs="Times New Roman"/>
          <w:b/>
          <w:bCs/>
          <w:sz w:val="32"/>
        </w:rPr>
        <w:t>2022</w:t>
      </w:r>
      <w:r>
        <w:rPr>
          <w:rFonts w:ascii="Times New Roman" w:hAnsi="Times New Roman" w:cs="Times New Roman"/>
          <w:b/>
          <w:bCs/>
          <w:sz w:val="32"/>
        </w:rPr>
        <w:t>年度城区环境卫生管理和设施维护</w:t>
      </w:r>
    </w:p>
    <w:bookmarkEnd w:id="0"/>
    <w:p w14:paraId="302B70EB" w14:textId="77777777" w:rsidR="00FC3C08" w:rsidRDefault="00000000">
      <w:pPr>
        <w:spacing w:beforeLines="100" w:before="312" w:line="576" w:lineRule="exact"/>
        <w:ind w:firstLineChars="500" w:firstLine="2200"/>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绩效评价报告摘要</w:t>
      </w:r>
    </w:p>
    <w:p w14:paraId="0D97B586" w14:textId="77777777" w:rsidR="00FC3C08" w:rsidRDefault="00FC3C08">
      <w:pPr>
        <w:rPr>
          <w:rFonts w:ascii="Times New Roman" w:hAnsi="Times New Roman" w:cs="Times New Roman"/>
        </w:rPr>
      </w:pPr>
    </w:p>
    <w:p w14:paraId="101B9A78" w14:textId="77777777" w:rsidR="00FC3C08" w:rsidRDefault="00000000">
      <w:pPr>
        <w:spacing w:afterLines="50" w:after="156" w:line="576"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一、项目资金投入及支出情况</w:t>
      </w:r>
    </w:p>
    <w:p w14:paraId="0E019755" w14:textId="77777777" w:rsidR="00FC3C08" w:rsidRDefault="00000000">
      <w:pPr>
        <w:spacing w:line="576" w:lineRule="exact"/>
        <w:ind w:firstLineChars="200" w:firstLine="640"/>
        <w:rPr>
          <w:rFonts w:ascii="Times New Roman" w:eastAsia="仿宋_GB2312" w:hAnsi="Times New Roman" w:cs="Times New Roman"/>
          <w:sz w:val="32"/>
        </w:rPr>
      </w:pPr>
      <w:r>
        <w:rPr>
          <w:rFonts w:ascii="Times New Roman" w:eastAsia="仿宋_GB2312" w:hAnsi="Times New Roman" w:cs="Times New Roman"/>
          <w:sz w:val="32"/>
        </w:rPr>
        <w:t>2022</w:t>
      </w:r>
      <w:r>
        <w:rPr>
          <w:rFonts w:ascii="Times New Roman" w:eastAsia="仿宋_GB2312" w:hAnsi="Times New Roman" w:cs="Times New Roman"/>
          <w:sz w:val="32"/>
        </w:rPr>
        <w:t>年长春市九台区环境卫生管理中心实际共申请并取得项目资金</w:t>
      </w:r>
      <w:r>
        <w:rPr>
          <w:rFonts w:ascii="Times New Roman" w:eastAsia="仿宋_GB2312" w:hAnsi="Times New Roman" w:cs="Times New Roman"/>
          <w:sz w:val="32"/>
        </w:rPr>
        <w:t>8943.70</w:t>
      </w:r>
      <w:r>
        <w:rPr>
          <w:rFonts w:ascii="Times New Roman" w:eastAsia="仿宋_GB2312" w:hAnsi="Times New Roman" w:cs="Times New Roman"/>
          <w:sz w:val="32"/>
        </w:rPr>
        <w:t>万元。</w:t>
      </w:r>
      <w:r>
        <w:rPr>
          <w:rFonts w:ascii="Times New Roman" w:eastAsia="仿宋_GB2312" w:hAnsi="Times New Roman" w:cs="Times New Roman"/>
          <w:sz w:val="32"/>
        </w:rPr>
        <w:t>2022</w:t>
      </w:r>
      <w:r>
        <w:rPr>
          <w:rFonts w:ascii="Times New Roman" w:eastAsia="仿宋_GB2312" w:hAnsi="Times New Roman" w:cs="Times New Roman"/>
          <w:sz w:val="32"/>
        </w:rPr>
        <w:t>年项目资金实际支出总额</w:t>
      </w:r>
      <w:r>
        <w:rPr>
          <w:rFonts w:ascii="Times New Roman" w:eastAsia="仿宋_GB2312" w:hAnsi="Times New Roman" w:cs="Times New Roman"/>
          <w:sz w:val="32"/>
        </w:rPr>
        <w:t>8943.70</w:t>
      </w:r>
      <w:r>
        <w:rPr>
          <w:rFonts w:ascii="Times New Roman" w:eastAsia="仿宋_GB2312" w:hAnsi="Times New Roman" w:cs="Times New Roman"/>
          <w:sz w:val="32"/>
        </w:rPr>
        <w:t>万元，涉及</w:t>
      </w:r>
      <w:r>
        <w:rPr>
          <w:rFonts w:ascii="Times New Roman" w:eastAsia="仿宋_GB2312" w:hAnsi="Times New Roman" w:cs="Times New Roman"/>
          <w:sz w:val="32"/>
        </w:rPr>
        <w:t>24</w:t>
      </w:r>
      <w:r>
        <w:rPr>
          <w:rFonts w:ascii="Times New Roman" w:eastAsia="仿宋_GB2312" w:hAnsi="Times New Roman" w:cs="Times New Roman"/>
          <w:sz w:val="32"/>
        </w:rPr>
        <w:t>个明细项目，其中主要支出是垃圾填埋</w:t>
      </w:r>
      <w:proofErr w:type="gramStart"/>
      <w:r>
        <w:rPr>
          <w:rFonts w:ascii="Times New Roman" w:eastAsia="仿宋_GB2312" w:hAnsi="Times New Roman" w:cs="Times New Roman"/>
          <w:sz w:val="32"/>
        </w:rPr>
        <w:t>场费用</w:t>
      </w:r>
      <w:proofErr w:type="gramEnd"/>
      <w:r>
        <w:rPr>
          <w:rFonts w:ascii="Times New Roman" w:eastAsia="仿宋_GB2312" w:hAnsi="Times New Roman" w:cs="Times New Roman"/>
          <w:sz w:val="32"/>
        </w:rPr>
        <w:t>4014.11</w:t>
      </w:r>
      <w:r>
        <w:rPr>
          <w:rFonts w:ascii="Times New Roman" w:eastAsia="仿宋_GB2312" w:hAnsi="Times New Roman" w:cs="Times New Roman"/>
          <w:sz w:val="32"/>
        </w:rPr>
        <w:t>万元（包括垃圾运输</w:t>
      </w:r>
      <w:r>
        <w:rPr>
          <w:rFonts w:ascii="Times New Roman" w:eastAsia="仿宋_GB2312" w:hAnsi="Times New Roman" w:cs="Times New Roman"/>
          <w:sz w:val="32"/>
        </w:rPr>
        <w:t>2002.85</w:t>
      </w:r>
      <w:r>
        <w:rPr>
          <w:rFonts w:ascii="Times New Roman" w:eastAsia="仿宋_GB2312" w:hAnsi="Times New Roman" w:cs="Times New Roman"/>
          <w:sz w:val="32"/>
        </w:rPr>
        <w:t>万元、浓缩液处理</w:t>
      </w:r>
      <w:r>
        <w:rPr>
          <w:rFonts w:ascii="Times New Roman" w:eastAsia="仿宋_GB2312" w:hAnsi="Times New Roman" w:cs="Times New Roman"/>
          <w:sz w:val="32"/>
        </w:rPr>
        <w:t>1771.24</w:t>
      </w:r>
      <w:r>
        <w:rPr>
          <w:rFonts w:ascii="Times New Roman" w:eastAsia="仿宋_GB2312" w:hAnsi="Times New Roman" w:cs="Times New Roman"/>
          <w:sz w:val="32"/>
        </w:rPr>
        <w:t>万元、渗滤液和其它费用</w:t>
      </w:r>
      <w:r>
        <w:rPr>
          <w:rFonts w:ascii="Times New Roman" w:eastAsia="仿宋_GB2312" w:hAnsi="Times New Roman" w:cs="Times New Roman"/>
          <w:sz w:val="32"/>
        </w:rPr>
        <w:t>240.02</w:t>
      </w:r>
      <w:r>
        <w:rPr>
          <w:rFonts w:ascii="Times New Roman" w:eastAsia="仿宋_GB2312" w:hAnsi="Times New Roman" w:cs="Times New Roman"/>
          <w:sz w:val="32"/>
        </w:rPr>
        <w:t>万元）、临时工工资</w:t>
      </w:r>
      <w:r>
        <w:rPr>
          <w:rFonts w:ascii="Times New Roman" w:eastAsia="仿宋_GB2312" w:hAnsi="Times New Roman" w:cs="Times New Roman"/>
          <w:sz w:val="32"/>
        </w:rPr>
        <w:t>2,329.55</w:t>
      </w:r>
      <w:r>
        <w:rPr>
          <w:rFonts w:ascii="Times New Roman" w:eastAsia="仿宋_GB2312" w:hAnsi="Times New Roman" w:cs="Times New Roman"/>
          <w:sz w:val="32"/>
        </w:rPr>
        <w:t>万元</w:t>
      </w:r>
      <w:r>
        <w:rPr>
          <w:rFonts w:ascii="Times New Roman" w:eastAsia="仿宋_GB2312" w:hAnsi="Times New Roman" w:cs="Times New Roman"/>
          <w:sz w:val="32"/>
        </w:rPr>
        <w:t xml:space="preserve"> </w:t>
      </w:r>
      <w:r>
        <w:rPr>
          <w:rFonts w:ascii="Times New Roman" w:eastAsia="仿宋_GB2312" w:hAnsi="Times New Roman" w:cs="Times New Roman"/>
          <w:sz w:val="32"/>
        </w:rPr>
        <w:t>、工作用车燃油及维修支出</w:t>
      </w:r>
      <w:r>
        <w:rPr>
          <w:rFonts w:ascii="Times New Roman" w:eastAsia="仿宋_GB2312" w:hAnsi="Times New Roman" w:cs="Times New Roman"/>
          <w:sz w:val="32"/>
        </w:rPr>
        <w:t>1320</w:t>
      </w:r>
      <w:r>
        <w:rPr>
          <w:rFonts w:ascii="Times New Roman" w:eastAsia="仿宋_GB2312" w:hAnsi="Times New Roman" w:cs="Times New Roman"/>
          <w:sz w:val="32"/>
        </w:rPr>
        <w:t>万元，总额达</w:t>
      </w:r>
      <w:r>
        <w:rPr>
          <w:rFonts w:ascii="Times New Roman" w:eastAsia="仿宋_GB2312" w:hAnsi="Times New Roman" w:cs="Times New Roman"/>
          <w:sz w:val="32"/>
        </w:rPr>
        <w:t>7663.66</w:t>
      </w:r>
      <w:r>
        <w:rPr>
          <w:rFonts w:ascii="Times New Roman" w:eastAsia="仿宋_GB2312" w:hAnsi="Times New Roman" w:cs="Times New Roman"/>
          <w:sz w:val="32"/>
        </w:rPr>
        <w:t>万元，占实际总支出的</w:t>
      </w:r>
      <w:r>
        <w:rPr>
          <w:rFonts w:ascii="Times New Roman" w:eastAsia="仿宋_GB2312" w:hAnsi="Times New Roman" w:cs="Times New Roman"/>
          <w:sz w:val="32"/>
        </w:rPr>
        <w:t>85.69%</w:t>
      </w:r>
      <w:r>
        <w:rPr>
          <w:rFonts w:ascii="Times New Roman" w:eastAsia="仿宋_GB2312" w:hAnsi="Times New Roman" w:cs="Times New Roman"/>
          <w:sz w:val="32"/>
        </w:rPr>
        <w:t>。</w:t>
      </w:r>
    </w:p>
    <w:p w14:paraId="6E175205" w14:textId="77777777" w:rsidR="00FC3C08" w:rsidRDefault="00000000">
      <w:pPr>
        <w:spacing w:beforeLines="50" w:before="156" w:afterLines="50" w:after="156" w:line="576"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二、评价结论</w:t>
      </w:r>
    </w:p>
    <w:p w14:paraId="0FB28839" w14:textId="77777777" w:rsidR="00FC3C08" w:rsidRDefault="00000000">
      <w:pPr>
        <w:spacing w:line="576"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该项目绩效评价打分</w:t>
      </w:r>
      <w:r>
        <w:rPr>
          <w:rFonts w:ascii="Times New Roman" w:eastAsia="仿宋_GB2312" w:hAnsi="Times New Roman" w:cs="Times New Roman"/>
          <w:sz w:val="32"/>
        </w:rPr>
        <w:t>91.09</w:t>
      </w:r>
      <w:r>
        <w:rPr>
          <w:rFonts w:ascii="Times New Roman" w:eastAsia="仿宋_GB2312" w:hAnsi="Times New Roman" w:cs="Times New Roman"/>
          <w:sz w:val="32"/>
          <w:szCs w:val="32"/>
        </w:rPr>
        <w:t>分，评价等级为</w:t>
      </w:r>
      <w:r>
        <w:rPr>
          <w:rFonts w:ascii="Times New Roman" w:eastAsia="仿宋_GB2312" w:hAnsi="Times New Roman" w:cs="Times New Roman"/>
          <w:sz w:val="32"/>
          <w:szCs w:val="32"/>
        </w:rPr>
        <w:t>“</w:t>
      </w:r>
      <w:r>
        <w:rPr>
          <w:rFonts w:ascii="Times New Roman" w:eastAsia="仿宋_GB2312" w:hAnsi="Times New Roman" w:cs="Times New Roman"/>
          <w:sz w:val="32"/>
          <w:szCs w:val="32"/>
        </w:rPr>
        <w:t>优</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14:paraId="4F20B6AB" w14:textId="77777777" w:rsidR="00FC3C08" w:rsidRDefault="00000000">
      <w:pPr>
        <w:spacing w:line="576" w:lineRule="exact"/>
        <w:ind w:firstLineChars="200" w:firstLine="640"/>
        <w:rPr>
          <w:rFonts w:ascii="Times New Roman" w:eastAsia="仿宋_GB2312" w:hAnsi="Times New Roman" w:cs="Times New Roman"/>
          <w:sz w:val="32"/>
        </w:rPr>
      </w:pPr>
      <w:r>
        <w:rPr>
          <w:rFonts w:ascii="Times New Roman" w:eastAsia="仿宋_GB2312" w:hAnsi="Times New Roman" w:cs="Times New Roman"/>
          <w:sz w:val="32"/>
          <w:szCs w:val="32"/>
        </w:rPr>
        <w:t>主要绩效有：</w:t>
      </w:r>
      <w:r>
        <w:rPr>
          <w:rFonts w:ascii="Times New Roman" w:eastAsia="仿宋_GB2312" w:hAnsi="Times New Roman" w:cs="Times New Roman"/>
          <w:sz w:val="32"/>
        </w:rPr>
        <w:t>全年完成垃圾运输量</w:t>
      </w:r>
      <w:r>
        <w:rPr>
          <w:rFonts w:ascii="Times New Roman" w:eastAsia="仿宋_GB2312" w:hAnsi="Times New Roman" w:cs="Times New Roman"/>
          <w:sz w:val="32"/>
        </w:rPr>
        <w:t>13.09</w:t>
      </w:r>
      <w:r>
        <w:rPr>
          <w:rFonts w:ascii="Times New Roman" w:eastAsia="仿宋_GB2312" w:hAnsi="Times New Roman" w:cs="Times New Roman"/>
          <w:sz w:val="32"/>
        </w:rPr>
        <w:t>万吨、浓缩液处理量</w:t>
      </w:r>
      <w:r>
        <w:rPr>
          <w:rFonts w:ascii="Times New Roman" w:eastAsia="仿宋_GB2312" w:hAnsi="Times New Roman" w:cs="Times New Roman"/>
          <w:sz w:val="32"/>
        </w:rPr>
        <w:t>6.16</w:t>
      </w:r>
      <w:r>
        <w:rPr>
          <w:rFonts w:ascii="Times New Roman" w:eastAsia="仿宋_GB2312" w:hAnsi="Times New Roman" w:cs="Times New Roman"/>
          <w:sz w:val="32"/>
        </w:rPr>
        <w:t>万吨、渗滤液处理量</w:t>
      </w:r>
      <w:r>
        <w:rPr>
          <w:rFonts w:ascii="Times New Roman" w:eastAsia="仿宋_GB2312" w:hAnsi="Times New Roman" w:cs="Times New Roman"/>
          <w:sz w:val="32"/>
        </w:rPr>
        <w:t>1.8</w:t>
      </w:r>
      <w:r>
        <w:rPr>
          <w:rFonts w:ascii="Times New Roman" w:eastAsia="仿宋_GB2312" w:hAnsi="Times New Roman" w:cs="Times New Roman"/>
          <w:sz w:val="32"/>
        </w:rPr>
        <w:t>万吨。完成垃圾清运、街路清扫、公厕清掏保洁及</w:t>
      </w:r>
      <w:r>
        <w:rPr>
          <w:rFonts w:ascii="Times New Roman" w:eastAsia="仿宋_GB2312" w:hAnsi="Times New Roman" w:cs="Times New Roman"/>
          <w:sz w:val="32"/>
        </w:rPr>
        <w:t>24</w:t>
      </w:r>
      <w:r>
        <w:rPr>
          <w:rFonts w:ascii="Times New Roman" w:eastAsia="仿宋_GB2312" w:hAnsi="Times New Roman" w:cs="Times New Roman"/>
          <w:sz w:val="32"/>
        </w:rPr>
        <w:t>个乡镇垃圾转运工作。经统</w:t>
      </w:r>
      <w:proofErr w:type="gramStart"/>
      <w:r>
        <w:rPr>
          <w:rFonts w:ascii="Times New Roman" w:eastAsia="仿宋_GB2312" w:hAnsi="Times New Roman" w:cs="Times New Roman"/>
          <w:sz w:val="32"/>
        </w:rPr>
        <w:t>计解决</w:t>
      </w:r>
      <w:proofErr w:type="gramEnd"/>
      <w:r>
        <w:rPr>
          <w:rFonts w:ascii="Times New Roman" w:eastAsia="仿宋_GB2312" w:hAnsi="Times New Roman" w:cs="Times New Roman"/>
          <w:sz w:val="32"/>
        </w:rPr>
        <w:t>了</w:t>
      </w:r>
      <w:r>
        <w:rPr>
          <w:rFonts w:ascii="Times New Roman" w:eastAsia="仿宋_GB2312" w:hAnsi="Times New Roman" w:cs="Times New Roman"/>
          <w:sz w:val="32"/>
        </w:rPr>
        <w:t>830</w:t>
      </w:r>
      <w:r>
        <w:rPr>
          <w:rFonts w:ascii="Times New Roman" w:eastAsia="仿宋_GB2312" w:hAnsi="Times New Roman" w:cs="Times New Roman"/>
          <w:sz w:val="32"/>
        </w:rPr>
        <w:t>个临时工的就业问题，这些临时工的主要是城区及乡村的富余劳动人员，他们大都是处于生活在九台区平均收入水平之下、没有技术专长、家庭负担较重的困难人员，本项目的实施在一定程度上增加了他们的收入、改变了他们的生活状况、提升了他们的生活质量。</w:t>
      </w:r>
      <w:r>
        <w:rPr>
          <w:rFonts w:ascii="Times New Roman" w:eastAsia="仿宋" w:hAnsi="Times New Roman" w:cs="Times New Roman"/>
          <w:sz w:val="32"/>
          <w:szCs w:val="32"/>
        </w:rPr>
        <w:t>九台区环境卫生管理中心全体工作人员，秉承</w:t>
      </w:r>
      <w:r>
        <w:rPr>
          <w:rFonts w:ascii="Times New Roman" w:eastAsia="仿宋" w:hAnsi="Times New Roman" w:cs="Times New Roman"/>
          <w:sz w:val="32"/>
          <w:szCs w:val="32"/>
        </w:rPr>
        <w:t>“</w:t>
      </w:r>
      <w:r>
        <w:rPr>
          <w:rFonts w:ascii="Times New Roman" w:eastAsia="仿宋" w:hAnsi="Times New Roman" w:cs="Times New Roman"/>
          <w:sz w:val="32"/>
          <w:szCs w:val="32"/>
        </w:rPr>
        <w:t>宁愿一人脏、换来万人洁</w:t>
      </w:r>
      <w:r>
        <w:rPr>
          <w:rFonts w:ascii="Times New Roman" w:eastAsia="仿宋" w:hAnsi="Times New Roman" w:cs="Times New Roman"/>
          <w:sz w:val="32"/>
          <w:szCs w:val="32"/>
        </w:rPr>
        <w:t>”</w:t>
      </w:r>
      <w:r>
        <w:rPr>
          <w:rFonts w:ascii="Times New Roman" w:eastAsia="仿宋" w:hAnsi="Times New Roman" w:cs="Times New Roman"/>
          <w:sz w:val="32"/>
          <w:szCs w:val="32"/>
        </w:rPr>
        <w:t>的根本</w:t>
      </w:r>
      <w:r>
        <w:rPr>
          <w:rFonts w:ascii="Times New Roman" w:eastAsia="仿宋" w:hAnsi="Times New Roman" w:cs="Times New Roman"/>
          <w:sz w:val="32"/>
          <w:szCs w:val="32"/>
        </w:rPr>
        <w:lastRenderedPageBreak/>
        <w:t>宗旨，不断创造优美、整洁的市容环境。</w:t>
      </w:r>
    </w:p>
    <w:p w14:paraId="350C8E4C" w14:textId="77777777" w:rsidR="00FC3C08" w:rsidRDefault="00000000">
      <w:pPr>
        <w:spacing w:beforeLines="50" w:before="156" w:afterLines="50" w:after="156" w:line="576"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三、存在问题及原因</w:t>
      </w:r>
    </w:p>
    <w:p w14:paraId="3DBBBAB9" w14:textId="77777777" w:rsidR="00FC3C08"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一是</w:t>
      </w:r>
      <w:r>
        <w:rPr>
          <w:rFonts w:ascii="Times New Roman" w:eastAsia="宋体" w:hAnsi="Times New Roman" w:cs="Times New Roman"/>
          <w:b/>
          <w:bCs/>
          <w:sz w:val="32"/>
        </w:rPr>
        <w:t>预算编制工作有待加强。</w:t>
      </w:r>
      <w:r>
        <w:rPr>
          <w:rFonts w:ascii="Times New Roman" w:eastAsia="仿宋_GB2312" w:hAnsi="Times New Roman" w:cs="Times New Roman"/>
          <w:sz w:val="32"/>
        </w:rPr>
        <w:t>从额度上来看，全年预算项目支出数</w:t>
      </w:r>
      <w:r>
        <w:rPr>
          <w:rFonts w:ascii="Times New Roman" w:eastAsia="仿宋_GB2312" w:hAnsi="Times New Roman" w:cs="Times New Roman"/>
          <w:sz w:val="32"/>
        </w:rPr>
        <w:t>1.07</w:t>
      </w:r>
      <w:r>
        <w:rPr>
          <w:rFonts w:ascii="Times New Roman" w:eastAsia="仿宋_GB2312" w:hAnsi="Times New Roman" w:cs="Times New Roman"/>
          <w:sz w:val="32"/>
        </w:rPr>
        <w:t>亿元，实际执行数</w:t>
      </w:r>
      <w:r>
        <w:rPr>
          <w:rFonts w:ascii="Times New Roman" w:eastAsia="仿宋_GB2312" w:hAnsi="Times New Roman" w:cs="Times New Roman"/>
          <w:sz w:val="32"/>
        </w:rPr>
        <w:t>0.89</w:t>
      </w:r>
      <w:r>
        <w:rPr>
          <w:rFonts w:ascii="Times New Roman" w:eastAsia="仿宋_GB2312" w:hAnsi="Times New Roman" w:cs="Times New Roman"/>
          <w:sz w:val="32"/>
        </w:rPr>
        <w:t>亿元，相差</w:t>
      </w:r>
      <w:r>
        <w:rPr>
          <w:rFonts w:ascii="Times New Roman" w:eastAsia="仿宋_GB2312" w:hAnsi="Times New Roman" w:cs="Times New Roman"/>
          <w:sz w:val="32"/>
        </w:rPr>
        <w:t>0.18</w:t>
      </w:r>
      <w:r>
        <w:rPr>
          <w:rFonts w:ascii="Times New Roman" w:eastAsia="仿宋_GB2312" w:hAnsi="Times New Roman" w:cs="Times New Roman"/>
          <w:sz w:val="32"/>
        </w:rPr>
        <w:t>亿元。主要是垃圾填埋场费用、临时工工资、工作用车燃油及维修三项主要支出与预算相差</w:t>
      </w:r>
      <w:r>
        <w:rPr>
          <w:rFonts w:ascii="Times New Roman" w:eastAsia="仿宋_GB2312" w:hAnsi="Times New Roman" w:cs="Times New Roman"/>
          <w:sz w:val="32"/>
        </w:rPr>
        <w:t>0.14</w:t>
      </w:r>
      <w:r>
        <w:rPr>
          <w:rFonts w:ascii="Times New Roman" w:eastAsia="仿宋_GB2312" w:hAnsi="Times New Roman" w:cs="Times New Roman"/>
          <w:sz w:val="32"/>
        </w:rPr>
        <w:t>亿元。另外，从预算编制的文件资料形式上看，不够清晰、规范，未采用财政部门规定的制式预算表格，完全用文字加以解释。再有就是上级部门审批预算的文件未及时搜集、存档备查。产生上述问题的原因经</w:t>
      </w:r>
      <w:proofErr w:type="gramStart"/>
      <w:r>
        <w:rPr>
          <w:rFonts w:ascii="Times New Roman" w:eastAsia="仿宋_GB2312" w:hAnsi="Times New Roman" w:cs="Times New Roman"/>
          <w:sz w:val="32"/>
        </w:rPr>
        <w:t>评价组</w:t>
      </w:r>
      <w:proofErr w:type="gramEnd"/>
      <w:r>
        <w:rPr>
          <w:rFonts w:ascii="Times New Roman" w:eastAsia="仿宋_GB2312" w:hAnsi="Times New Roman" w:cs="Times New Roman"/>
          <w:sz w:val="32"/>
        </w:rPr>
        <w:t>分析后认为，环卫中心在编制项目预算支出时未完全参照历史统计数据和当年工作计划，存在</w:t>
      </w:r>
      <w:r>
        <w:rPr>
          <w:rFonts w:ascii="Times New Roman" w:eastAsia="仿宋_GB2312" w:hAnsi="Times New Roman" w:cs="Times New Roman"/>
          <w:sz w:val="32"/>
        </w:rPr>
        <w:t>“</w:t>
      </w:r>
      <w:r>
        <w:rPr>
          <w:rFonts w:ascii="Times New Roman" w:eastAsia="仿宋_GB2312" w:hAnsi="Times New Roman" w:cs="Times New Roman"/>
          <w:sz w:val="32"/>
        </w:rPr>
        <w:t>宽打窄用</w:t>
      </w:r>
      <w:r>
        <w:rPr>
          <w:rFonts w:ascii="Times New Roman" w:eastAsia="仿宋_GB2312" w:hAnsi="Times New Roman" w:cs="Times New Roman"/>
          <w:sz w:val="32"/>
        </w:rPr>
        <w:t>”</w:t>
      </w:r>
      <w:r>
        <w:rPr>
          <w:rFonts w:ascii="Times New Roman" w:eastAsia="仿宋_GB2312" w:hAnsi="Times New Roman" w:cs="Times New Roman"/>
          <w:sz w:val="32"/>
        </w:rPr>
        <w:t>的侥幸心里，预留了财政削减预算的空间，最终导致预算出现较大偏差。</w:t>
      </w:r>
    </w:p>
    <w:p w14:paraId="65F71F20" w14:textId="77777777" w:rsidR="00FC3C08"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二是绩效自评工</w:t>
      </w:r>
      <w:proofErr w:type="gramStart"/>
      <w:r>
        <w:rPr>
          <w:rFonts w:ascii="Times New Roman" w:eastAsia="宋体" w:hAnsi="Times New Roman" w:cs="Times New Roman"/>
          <w:b/>
          <w:bCs/>
          <w:sz w:val="32"/>
          <w:szCs w:val="32"/>
        </w:rPr>
        <w:t>作不够</w:t>
      </w:r>
      <w:proofErr w:type="gramEnd"/>
      <w:r>
        <w:rPr>
          <w:rFonts w:ascii="Times New Roman" w:eastAsia="宋体" w:hAnsi="Times New Roman" w:cs="Times New Roman"/>
          <w:b/>
          <w:bCs/>
          <w:sz w:val="32"/>
          <w:szCs w:val="32"/>
        </w:rPr>
        <w:t>规范。</w:t>
      </w:r>
      <w:r>
        <w:rPr>
          <w:rFonts w:ascii="Times New Roman" w:eastAsia="仿宋_GB2312" w:hAnsi="Times New Roman" w:cs="Times New Roman"/>
          <w:sz w:val="32"/>
        </w:rPr>
        <w:t>首先，按照《吉林省项目支出绩效评价管理暂行办法》（</w:t>
      </w:r>
      <w:proofErr w:type="gramStart"/>
      <w:r>
        <w:rPr>
          <w:rFonts w:ascii="Times New Roman" w:eastAsia="仿宋_GB2312" w:hAnsi="Times New Roman" w:cs="Times New Roman"/>
          <w:sz w:val="32"/>
        </w:rPr>
        <w:t>吉财绩</w:t>
      </w:r>
      <w:proofErr w:type="gramEnd"/>
      <w:r>
        <w:rPr>
          <w:rFonts w:ascii="Times New Roman" w:eastAsia="仿宋_GB2312" w:hAnsi="Times New Roman" w:cs="Times New Roman"/>
          <w:sz w:val="32"/>
        </w:rPr>
        <w:t>〔</w:t>
      </w:r>
      <w:r>
        <w:rPr>
          <w:rFonts w:ascii="Times New Roman" w:eastAsia="仿宋_GB2312" w:hAnsi="Times New Roman" w:cs="Times New Roman"/>
          <w:sz w:val="32"/>
        </w:rPr>
        <w:t>2020</w:t>
      </w:r>
      <w:r>
        <w:rPr>
          <w:rFonts w:ascii="Times New Roman" w:eastAsia="仿宋_GB2312" w:hAnsi="Times New Roman" w:cs="Times New Roman"/>
          <w:sz w:val="32"/>
        </w:rPr>
        <w:t>〕</w:t>
      </w:r>
      <w:r>
        <w:rPr>
          <w:rFonts w:ascii="Times New Roman" w:eastAsia="仿宋_GB2312" w:hAnsi="Times New Roman" w:cs="Times New Roman"/>
          <w:sz w:val="32"/>
        </w:rPr>
        <w:t>711</w:t>
      </w:r>
      <w:r>
        <w:rPr>
          <w:rFonts w:ascii="Times New Roman" w:eastAsia="仿宋_GB2312" w:hAnsi="Times New Roman" w:cs="Times New Roman"/>
          <w:sz w:val="32"/>
        </w:rPr>
        <w:t>号）的相关规定，应以总结报告形式对项目整体支出情况进行总结，并附《自评表》。而环卫中心只在《自评表》中对项目实施情况开展了自评工作；其次，《自评表》中产出和效果指标设定的年度指标值都是百分数，因缺少年初计划数的基数进行对比计算，使</w:t>
      </w:r>
      <w:proofErr w:type="gramStart"/>
      <w:r>
        <w:rPr>
          <w:rFonts w:ascii="Times New Roman" w:eastAsia="仿宋_GB2312" w:hAnsi="Times New Roman" w:cs="Times New Roman"/>
          <w:sz w:val="32"/>
        </w:rPr>
        <w:t>评价组无法</w:t>
      </w:r>
      <w:proofErr w:type="gramEnd"/>
      <w:r>
        <w:rPr>
          <w:rFonts w:ascii="Times New Roman" w:eastAsia="仿宋_GB2312" w:hAnsi="Times New Roman" w:cs="Times New Roman"/>
          <w:sz w:val="32"/>
        </w:rPr>
        <w:t>对相关指标进行准确评价，更何况存在诸如数量指标、生态效益指标等不适宜用百分数评价的问题；最后，自评打分是满分与</w:t>
      </w:r>
      <w:proofErr w:type="gramStart"/>
      <w:r>
        <w:rPr>
          <w:rFonts w:ascii="Times New Roman" w:eastAsia="仿宋_GB2312" w:hAnsi="Times New Roman" w:cs="Times New Roman"/>
          <w:sz w:val="32"/>
        </w:rPr>
        <w:t>评价组此</w:t>
      </w:r>
      <w:proofErr w:type="gramEnd"/>
      <w:r>
        <w:rPr>
          <w:rFonts w:ascii="Times New Roman" w:eastAsia="仿宋_GB2312" w:hAnsi="Times New Roman" w:cs="Times New Roman"/>
          <w:sz w:val="32"/>
        </w:rPr>
        <w:t>部分打分有一定</w:t>
      </w:r>
      <w:r>
        <w:rPr>
          <w:rFonts w:ascii="Times New Roman" w:eastAsia="仿宋_GB2312" w:hAnsi="Times New Roman" w:cs="Times New Roman"/>
          <w:sz w:val="32"/>
        </w:rPr>
        <w:lastRenderedPageBreak/>
        <w:t>差距，说明对该类指标中实际绩效缺乏清醒的认识。</w:t>
      </w:r>
    </w:p>
    <w:p w14:paraId="5471F93F" w14:textId="77777777" w:rsidR="00FC3C08"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三是临时用工未订立劳动合同。</w:t>
      </w:r>
      <w:r>
        <w:rPr>
          <w:rFonts w:ascii="Times New Roman" w:eastAsia="仿宋_GB2312" w:hAnsi="Times New Roman" w:cs="Times New Roman"/>
          <w:sz w:val="32"/>
        </w:rPr>
        <w:t>环卫中心招用临时用工采用的是自聘模式，录用后未与聘用人员订立劳动合同。其理由是临时工流动性极大，有的临时工实际工作时间是以天计，临时</w:t>
      </w:r>
      <w:proofErr w:type="gramStart"/>
      <w:r>
        <w:rPr>
          <w:rFonts w:ascii="Times New Roman" w:eastAsia="仿宋_GB2312" w:hAnsi="Times New Roman" w:cs="Times New Roman"/>
          <w:sz w:val="32"/>
        </w:rPr>
        <w:t>工人数极不稳定</w:t>
      </w:r>
      <w:proofErr w:type="gramEnd"/>
      <w:r>
        <w:rPr>
          <w:rFonts w:ascii="Times New Roman" w:eastAsia="仿宋_GB2312" w:hAnsi="Times New Roman" w:cs="Times New Roman"/>
          <w:sz w:val="32"/>
        </w:rPr>
        <w:t>。同时，</w:t>
      </w:r>
      <w:proofErr w:type="gramStart"/>
      <w:r>
        <w:rPr>
          <w:rFonts w:ascii="Times New Roman" w:eastAsia="仿宋_GB2312" w:hAnsi="Times New Roman" w:cs="Times New Roman"/>
          <w:sz w:val="32"/>
        </w:rPr>
        <w:t>若签合同</w:t>
      </w:r>
      <w:proofErr w:type="gramEnd"/>
      <w:r>
        <w:rPr>
          <w:rFonts w:ascii="Times New Roman" w:eastAsia="仿宋_GB2312" w:hAnsi="Times New Roman" w:cs="Times New Roman"/>
          <w:sz w:val="32"/>
        </w:rPr>
        <w:t>会增大了工作量、要依法缴纳法定的社会保险、临时工一旦离职还需办理解除合同手续，有的甚至涉及赔偿问题。而这些都不能成为触犯《中华人民共和国劳动合同法》《中华人民共和国社会保险法》的正当理由。若有劳动纠纷还会给环卫中心带来诉讼的风险。产生这个问题的根由是对相关法律的认识不够深入，对潜在风险认识不足。</w:t>
      </w:r>
      <w:r>
        <w:rPr>
          <w:rFonts w:ascii="Times New Roman" w:eastAsia="仿宋_GB2312" w:hAnsi="Times New Roman" w:cs="Times New Roman"/>
          <w:sz w:val="32"/>
        </w:rPr>
        <w:t xml:space="preserve"> </w:t>
      </w:r>
    </w:p>
    <w:p w14:paraId="3373D1EF" w14:textId="77777777" w:rsidR="00FC3C08" w:rsidRDefault="00000000">
      <w:pPr>
        <w:spacing w:beforeLines="50" w:before="156" w:afterLines="50" w:after="156"/>
        <w:ind w:firstLineChars="200" w:firstLine="643"/>
        <w:rPr>
          <w:rFonts w:ascii="Times New Roman" w:eastAsia="黑体" w:hAnsi="Times New Roman" w:cs="Times New Roman"/>
          <w:b/>
          <w:bCs/>
          <w:sz w:val="32"/>
          <w:szCs w:val="28"/>
        </w:rPr>
      </w:pPr>
      <w:r>
        <w:rPr>
          <w:rFonts w:ascii="Times New Roman" w:eastAsia="黑体" w:hAnsi="Times New Roman" w:cs="Times New Roman"/>
          <w:b/>
          <w:bCs/>
          <w:sz w:val="32"/>
          <w:szCs w:val="28"/>
        </w:rPr>
        <w:t>四、有关建议</w:t>
      </w:r>
    </w:p>
    <w:p w14:paraId="7D4994D0" w14:textId="77777777" w:rsidR="00FC3C08"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一要重视和加强预算管理工作。</w:t>
      </w:r>
      <w:r>
        <w:rPr>
          <w:rFonts w:ascii="Times New Roman" w:eastAsia="仿宋_GB2312" w:hAnsi="Times New Roman" w:cs="Times New Roman"/>
          <w:sz w:val="32"/>
        </w:rPr>
        <w:t>预算管理是任何一个组织管理工作中最重要的一环，它可以提升管理者的决策水平，降低成本费用提高经济效益。对环卫中心而言，一是要编制比较接近实际的主要项目支出预算，以减轻地方财政的压力；二是要规避因预算偏离较大而削减预算的风险；三是要规范编制预算，采取预算表加说明的方式提报项目支出预算；四是注意搜集、归档预算申报、批复的相关资料备查</w:t>
      </w:r>
    </w:p>
    <w:p w14:paraId="0ADEEB59" w14:textId="77777777" w:rsidR="00FC3C08" w:rsidRDefault="00000000">
      <w:pPr>
        <w:ind w:firstLineChars="200" w:firstLine="643"/>
        <w:rPr>
          <w:rFonts w:ascii="Times New Roman" w:eastAsia="仿宋_GB2312" w:hAnsi="Times New Roman" w:cs="Times New Roman"/>
          <w:sz w:val="32"/>
        </w:rPr>
      </w:pPr>
      <w:r>
        <w:rPr>
          <w:rFonts w:ascii="Times New Roman" w:eastAsia="宋体" w:hAnsi="Times New Roman" w:cs="Times New Roman"/>
          <w:b/>
          <w:bCs/>
          <w:sz w:val="32"/>
          <w:szCs w:val="32"/>
        </w:rPr>
        <w:t>二是从主要支出入手，采取措施努力节支。</w:t>
      </w:r>
      <w:r>
        <w:rPr>
          <w:rFonts w:ascii="Times New Roman" w:eastAsia="仿宋_GB2312" w:hAnsi="Times New Roman" w:cs="Times New Roman"/>
          <w:sz w:val="32"/>
        </w:rPr>
        <w:t>从项目支出明细项目内容来看，车辆耗油、车辆维修费用、劳动保护用</w:t>
      </w:r>
      <w:r>
        <w:rPr>
          <w:rFonts w:ascii="Times New Roman" w:eastAsia="仿宋_GB2312" w:hAnsi="Times New Roman" w:cs="Times New Roman"/>
          <w:sz w:val="32"/>
        </w:rPr>
        <w:lastRenderedPageBreak/>
        <w:t>品、水电费等是项目的主要支出，而这些支出通过深入研究后，一定能够找出管理上的漏洞，采取制定和完善制度及程序等手段，堵塞管理漏洞，最终实现节支的目的。</w:t>
      </w:r>
    </w:p>
    <w:p w14:paraId="24F76B82" w14:textId="77777777" w:rsidR="00FC3C08" w:rsidRDefault="00000000">
      <w:pPr>
        <w:widowControl/>
        <w:spacing w:line="576" w:lineRule="exact"/>
        <w:ind w:firstLineChars="200" w:firstLine="643"/>
        <w:rPr>
          <w:rFonts w:ascii="Times New Roman" w:eastAsia="仿宋_GB2312" w:hAnsi="Times New Roman" w:cs="Times New Roman"/>
          <w:sz w:val="32"/>
          <w:szCs w:val="22"/>
        </w:rPr>
      </w:pPr>
      <w:r>
        <w:rPr>
          <w:rFonts w:ascii="Times New Roman" w:eastAsia="宋体" w:hAnsi="Times New Roman" w:cs="Times New Roman"/>
          <w:b/>
          <w:bCs/>
          <w:sz w:val="32"/>
          <w:szCs w:val="32"/>
        </w:rPr>
        <w:t>三是探讨临时工采取劳务派遣的用工方式的可行性。</w:t>
      </w:r>
      <w:r>
        <w:rPr>
          <w:rFonts w:ascii="Times New Roman" w:eastAsia="仿宋_GB2312" w:hAnsi="Times New Roman" w:cs="Times New Roman"/>
          <w:sz w:val="32"/>
          <w:szCs w:val="22"/>
        </w:rPr>
        <w:t>目前，对于劳动密集型产业若需要的劳动人员，大多采用的是劳务派遣的方式，具体是由劳务派遣机构与派遣劳工订立劳动合同，把劳动者派向其他用工单位，再由其用工单位向派遣机构支付一笔服务费用的一种用工形式。现环卫中心未采取此种方式，当然也未与临时工订立劳动合同。前已述及未订立劳动合同所带来的风险，为规避这些风险，建议环卫中心抽出专人对两种方式从法律层面以及费用支出层面进行比较，从而找出适合环卫中心管理特点的用工模式。</w:t>
      </w:r>
    </w:p>
    <w:p w14:paraId="42E41A37" w14:textId="77777777" w:rsidR="00FC3C08" w:rsidRDefault="00000000">
      <w:pPr>
        <w:widowControl/>
        <w:spacing w:line="576" w:lineRule="exact"/>
        <w:ind w:firstLineChars="200" w:firstLine="643"/>
        <w:rPr>
          <w:rFonts w:ascii="Times New Roman" w:eastAsia="仿宋_GB2312" w:hAnsi="Times New Roman" w:cs="Times New Roman"/>
          <w:sz w:val="32"/>
          <w:szCs w:val="22"/>
        </w:rPr>
      </w:pPr>
      <w:r>
        <w:rPr>
          <w:rFonts w:ascii="Times New Roman" w:eastAsia="宋体" w:hAnsi="Times New Roman" w:cs="Times New Roman"/>
          <w:b/>
          <w:bCs/>
          <w:sz w:val="32"/>
          <w:szCs w:val="32"/>
        </w:rPr>
        <w:t>四是充分利用此次绩效评价结果，认真总结经验教训，为其他项目实施积累经验。</w:t>
      </w:r>
      <w:r>
        <w:rPr>
          <w:rFonts w:ascii="Times New Roman" w:eastAsia="仿宋_GB2312" w:hAnsi="Times New Roman" w:cs="Times New Roman"/>
          <w:sz w:val="32"/>
          <w:szCs w:val="22"/>
        </w:rPr>
        <w:t>对财政支出绩效评价的目的在于促进九台区环卫中心提升预算管理水平、增强资金支出责任、优化资源配置、节约支出成本，促进资金的合理配置和提高公共产品的服务质量。本次绩效评价的结果已与环卫中心进行了充分沟通和意见交流，环卫中心对各指标的评价结论、打分结果和评价等级确认无疑。因此，建议环卫中心要紧紧围绕绩效评价的目的，结合本报告中对各评价指标的具体评价过程和结果，认真总结项目实施过程中取得的成绩，对存在的问题要积极进行整改，为其他工作的开展提供借鉴。</w:t>
      </w:r>
    </w:p>
    <w:p w14:paraId="43CE8E77" w14:textId="77777777" w:rsidR="00FC3C08" w:rsidRDefault="00FC3C08">
      <w:pPr>
        <w:ind w:firstLineChars="200" w:firstLine="640"/>
        <w:rPr>
          <w:rFonts w:ascii="Times New Roman" w:eastAsia="仿宋_GB2312" w:hAnsi="Times New Roman" w:cs="Times New Roman"/>
          <w:sz w:val="32"/>
        </w:rPr>
      </w:pPr>
    </w:p>
    <w:sectPr w:rsidR="00FC3C0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3764D" w14:textId="77777777" w:rsidR="007F30E4" w:rsidRDefault="007F30E4">
      <w:r>
        <w:separator/>
      </w:r>
    </w:p>
  </w:endnote>
  <w:endnote w:type="continuationSeparator" w:id="0">
    <w:p w14:paraId="0776E5D2" w14:textId="77777777" w:rsidR="007F30E4" w:rsidRDefault="007F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4602980"/>
    </w:sdtPr>
    <w:sdtContent>
      <w:p w14:paraId="268DD5B1" w14:textId="77777777" w:rsidR="00FC3C08" w:rsidRDefault="00000000">
        <w:pPr>
          <w:pStyle w:val="a4"/>
          <w:jc w:val="center"/>
        </w:pPr>
        <w:r>
          <w:fldChar w:fldCharType="begin"/>
        </w:r>
        <w:r>
          <w:instrText>PAGE   \* MERGEFORMAT</w:instrText>
        </w:r>
        <w:r>
          <w:fldChar w:fldCharType="separate"/>
        </w:r>
        <w:r>
          <w:rPr>
            <w:lang w:val="zh-CN"/>
          </w:rPr>
          <w:t>2</w:t>
        </w:r>
        <w:r>
          <w:fldChar w:fldCharType="end"/>
        </w:r>
      </w:p>
    </w:sdtContent>
  </w:sdt>
  <w:p w14:paraId="2A4BB65A" w14:textId="77777777" w:rsidR="00FC3C08" w:rsidRDefault="00FC3C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1317D" w14:textId="77777777" w:rsidR="007F30E4" w:rsidRDefault="007F30E4">
      <w:r>
        <w:separator/>
      </w:r>
    </w:p>
  </w:footnote>
  <w:footnote w:type="continuationSeparator" w:id="0">
    <w:p w14:paraId="752E4D86" w14:textId="77777777" w:rsidR="007F30E4" w:rsidRDefault="007F3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E2CC6"/>
    <w:multiLevelType w:val="multilevel"/>
    <w:tmpl w:val="211E2CC6"/>
    <w:lvl w:ilvl="0">
      <w:start w:val="1"/>
      <w:numFmt w:val="chineseCountingThousand"/>
      <w:pStyle w:val="1"/>
      <w:suff w:val="nothing"/>
      <w:lvlText w:val="第%1节"/>
      <w:lvlJc w:val="left"/>
      <w:pPr>
        <w:ind w:left="0" w:firstLine="0"/>
      </w:pPr>
      <w:rPr>
        <w:rFonts w:ascii="黑体" w:eastAsia="黑体" w:hAnsi="黑体" w:hint="eastAsia"/>
        <w:b w:val="0"/>
        <w:i w:val="0"/>
        <w:sz w:val="32"/>
      </w:rPr>
    </w:lvl>
    <w:lvl w:ilvl="1">
      <w:start w:val="1"/>
      <w:numFmt w:val="koreanDigital2"/>
      <w:pStyle w:val="2"/>
      <w:suff w:val="nothing"/>
      <w:lvlText w:val="%2、"/>
      <w:lvlJc w:val="left"/>
      <w:pPr>
        <w:ind w:left="0" w:firstLine="0"/>
      </w:pPr>
      <w:rPr>
        <w:rFonts w:ascii="Times New Roman" w:hAnsi="Times New Roman" w:cs="Times New Roman" w:hint="default"/>
        <w:b w:val="0"/>
        <w:i w:val="0"/>
        <w:sz w:val="28"/>
      </w:rPr>
    </w:lvl>
    <w:lvl w:ilvl="2">
      <w:start w:val="1"/>
      <w:numFmt w:val="koreanDigital2"/>
      <w:pStyle w:val="3"/>
      <w:suff w:val="nothing"/>
      <w:lvlText w:val="（%3）"/>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suff w:val="nothing"/>
      <w:lvlText w:val="%4、"/>
      <w:lvlJc w:val="left"/>
      <w:pPr>
        <w:ind w:left="0" w:firstLine="0"/>
      </w:pPr>
      <w:rPr>
        <w:rFonts w:ascii="Times New Roman" w:hAnsi="Times New Roman" w:cs="Times New Roman" w:hint="default"/>
        <w:b/>
        <w:i w:val="0"/>
        <w:sz w:val="24"/>
      </w:rPr>
    </w:lvl>
    <w:lvl w:ilvl="4">
      <w:start w:val="1"/>
      <w:numFmt w:val="decimal"/>
      <w:pStyle w:val="5"/>
      <w:suff w:val="nothing"/>
      <w:lvlText w:val="（%5）"/>
      <w:lvlJc w:val="left"/>
      <w:pPr>
        <w:ind w:left="0" w:firstLine="0"/>
      </w:pPr>
      <w:rPr>
        <w:rFonts w:ascii="Times New Roman" w:hAnsi="Times New Roman" w:cs="Times New Roman" w:hint="default"/>
        <w:b w:val="0"/>
        <w:bCs w:val="0"/>
        <w:i w:val="0"/>
        <w:iCs w:val="0"/>
        <w:caps w:val="0"/>
        <w:smallCaps w:val="0"/>
        <w:strike w:val="0"/>
        <w:dstrike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suff w:val="nothing"/>
      <w:lvlText w:val="%6）"/>
      <w:lvlJc w:val="left"/>
      <w:pPr>
        <w:ind w:left="0" w:firstLine="0"/>
      </w:pPr>
      <w:rPr>
        <w:rFonts w:ascii="Times New Roman" w:hAnsi="Times New Roman" w:cs="Times New Roman" w:hint="default"/>
        <w:b w:val="0"/>
        <w:i w:val="0"/>
        <w:sz w:val="24"/>
        <w:u w:val="none"/>
      </w:rPr>
    </w:lvl>
    <w:lvl w:ilvl="6">
      <w:start w:val="1"/>
      <w:numFmt w:val="decimalEnclosedCircle"/>
      <w:pStyle w:val="7"/>
      <w:suff w:val="nothing"/>
      <w:lvlText w:val="%7"/>
      <w:lvlJc w:val="left"/>
      <w:pPr>
        <w:ind w:left="0" w:firstLine="0"/>
      </w:pPr>
      <w:rPr>
        <w:rFonts w:ascii="Times New Roman" w:hAnsi="Times New Roman" w:cs="Times New Roman" w:hint="default"/>
        <w:b w:val="0"/>
        <w:i w:val="0"/>
        <w:sz w:val="24"/>
        <w:lang w:val="en-US"/>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5375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mQwOTliZTdlYWIyODBiMjgzM2U3YzgxNTU2ODE3ODkifQ=="/>
  </w:docVars>
  <w:rsids>
    <w:rsidRoot w:val="006B54BC"/>
    <w:rsid w:val="00001779"/>
    <w:rsid w:val="000027BE"/>
    <w:rsid w:val="00003DED"/>
    <w:rsid w:val="00006322"/>
    <w:rsid w:val="0000741B"/>
    <w:rsid w:val="0001160C"/>
    <w:rsid w:val="000128F6"/>
    <w:rsid w:val="00013ED4"/>
    <w:rsid w:val="000157CC"/>
    <w:rsid w:val="000223AB"/>
    <w:rsid w:val="00025C25"/>
    <w:rsid w:val="000312F5"/>
    <w:rsid w:val="00036C19"/>
    <w:rsid w:val="00042738"/>
    <w:rsid w:val="000440FF"/>
    <w:rsid w:val="0004528A"/>
    <w:rsid w:val="0004638F"/>
    <w:rsid w:val="00050C18"/>
    <w:rsid w:val="00051187"/>
    <w:rsid w:val="00055ED2"/>
    <w:rsid w:val="00063920"/>
    <w:rsid w:val="000661CC"/>
    <w:rsid w:val="00072A5E"/>
    <w:rsid w:val="000762AA"/>
    <w:rsid w:val="00076D49"/>
    <w:rsid w:val="000809B9"/>
    <w:rsid w:val="000924F3"/>
    <w:rsid w:val="00093B43"/>
    <w:rsid w:val="000A0ABD"/>
    <w:rsid w:val="000B09F1"/>
    <w:rsid w:val="000B37EC"/>
    <w:rsid w:val="000C1EFF"/>
    <w:rsid w:val="000C350F"/>
    <w:rsid w:val="000E225E"/>
    <w:rsid w:val="000E6CA8"/>
    <w:rsid w:val="000F359C"/>
    <w:rsid w:val="000F585A"/>
    <w:rsid w:val="000F67EC"/>
    <w:rsid w:val="00107597"/>
    <w:rsid w:val="0011193C"/>
    <w:rsid w:val="00117E36"/>
    <w:rsid w:val="001245DB"/>
    <w:rsid w:val="001274A4"/>
    <w:rsid w:val="00127A92"/>
    <w:rsid w:val="00130368"/>
    <w:rsid w:val="001410DE"/>
    <w:rsid w:val="00141983"/>
    <w:rsid w:val="00143CA9"/>
    <w:rsid w:val="00147985"/>
    <w:rsid w:val="00152ABF"/>
    <w:rsid w:val="001532D7"/>
    <w:rsid w:val="001545E4"/>
    <w:rsid w:val="001645D9"/>
    <w:rsid w:val="00165B7C"/>
    <w:rsid w:val="00166259"/>
    <w:rsid w:val="00170134"/>
    <w:rsid w:val="00170E5C"/>
    <w:rsid w:val="00176FE4"/>
    <w:rsid w:val="0019167E"/>
    <w:rsid w:val="001932F7"/>
    <w:rsid w:val="00193A51"/>
    <w:rsid w:val="00193B6D"/>
    <w:rsid w:val="00196F78"/>
    <w:rsid w:val="001A1360"/>
    <w:rsid w:val="001A2D8D"/>
    <w:rsid w:val="001A3076"/>
    <w:rsid w:val="001A36D6"/>
    <w:rsid w:val="001A5B72"/>
    <w:rsid w:val="001B13BD"/>
    <w:rsid w:val="001B35C0"/>
    <w:rsid w:val="001B4DFF"/>
    <w:rsid w:val="001C1683"/>
    <w:rsid w:val="001C1D3A"/>
    <w:rsid w:val="001C412D"/>
    <w:rsid w:val="001C469E"/>
    <w:rsid w:val="001C7F11"/>
    <w:rsid w:val="001D17EC"/>
    <w:rsid w:val="001D219B"/>
    <w:rsid w:val="001E758E"/>
    <w:rsid w:val="001F4F52"/>
    <w:rsid w:val="0020145E"/>
    <w:rsid w:val="00205225"/>
    <w:rsid w:val="00206D8B"/>
    <w:rsid w:val="00210A42"/>
    <w:rsid w:val="00213921"/>
    <w:rsid w:val="00220407"/>
    <w:rsid w:val="002308F6"/>
    <w:rsid w:val="00230A02"/>
    <w:rsid w:val="002324F8"/>
    <w:rsid w:val="00236481"/>
    <w:rsid w:val="00244447"/>
    <w:rsid w:val="00251E1A"/>
    <w:rsid w:val="00253DCE"/>
    <w:rsid w:val="00254098"/>
    <w:rsid w:val="0025476A"/>
    <w:rsid w:val="00261D95"/>
    <w:rsid w:val="002624BA"/>
    <w:rsid w:val="002644BA"/>
    <w:rsid w:val="00281957"/>
    <w:rsid w:val="00284BB1"/>
    <w:rsid w:val="00292446"/>
    <w:rsid w:val="00292CAD"/>
    <w:rsid w:val="00294301"/>
    <w:rsid w:val="002973FC"/>
    <w:rsid w:val="002A3D5C"/>
    <w:rsid w:val="002A417D"/>
    <w:rsid w:val="002A4327"/>
    <w:rsid w:val="002B67C0"/>
    <w:rsid w:val="002C064A"/>
    <w:rsid w:val="002C3349"/>
    <w:rsid w:val="002C4726"/>
    <w:rsid w:val="002C50A9"/>
    <w:rsid w:val="002E0D0C"/>
    <w:rsid w:val="002F34E9"/>
    <w:rsid w:val="002F3CC9"/>
    <w:rsid w:val="002F63FA"/>
    <w:rsid w:val="003045F5"/>
    <w:rsid w:val="00315A07"/>
    <w:rsid w:val="003263BE"/>
    <w:rsid w:val="00330F88"/>
    <w:rsid w:val="0033748F"/>
    <w:rsid w:val="003475CA"/>
    <w:rsid w:val="00356E14"/>
    <w:rsid w:val="0036020D"/>
    <w:rsid w:val="003624B5"/>
    <w:rsid w:val="0037498F"/>
    <w:rsid w:val="00377024"/>
    <w:rsid w:val="00386F31"/>
    <w:rsid w:val="00397ED7"/>
    <w:rsid w:val="003A1110"/>
    <w:rsid w:val="003A38F3"/>
    <w:rsid w:val="003A5FA5"/>
    <w:rsid w:val="003A71A7"/>
    <w:rsid w:val="003C14C8"/>
    <w:rsid w:val="003C2414"/>
    <w:rsid w:val="003C3F19"/>
    <w:rsid w:val="003C512E"/>
    <w:rsid w:val="003C5E68"/>
    <w:rsid w:val="003D0702"/>
    <w:rsid w:val="003D64D1"/>
    <w:rsid w:val="003E1002"/>
    <w:rsid w:val="003E7189"/>
    <w:rsid w:val="003E7381"/>
    <w:rsid w:val="003F51AF"/>
    <w:rsid w:val="003F797F"/>
    <w:rsid w:val="003F7AD8"/>
    <w:rsid w:val="00410B2F"/>
    <w:rsid w:val="00412C68"/>
    <w:rsid w:val="0041380C"/>
    <w:rsid w:val="004149D8"/>
    <w:rsid w:val="00415C54"/>
    <w:rsid w:val="00417571"/>
    <w:rsid w:val="00421B02"/>
    <w:rsid w:val="00430DE1"/>
    <w:rsid w:val="004360EA"/>
    <w:rsid w:val="0044760C"/>
    <w:rsid w:val="00450590"/>
    <w:rsid w:val="004627C3"/>
    <w:rsid w:val="00476929"/>
    <w:rsid w:val="004827C0"/>
    <w:rsid w:val="00482A18"/>
    <w:rsid w:val="004854CD"/>
    <w:rsid w:val="00485D31"/>
    <w:rsid w:val="00487ED9"/>
    <w:rsid w:val="00492984"/>
    <w:rsid w:val="00493F6F"/>
    <w:rsid w:val="004956C5"/>
    <w:rsid w:val="004A169E"/>
    <w:rsid w:val="004A333D"/>
    <w:rsid w:val="004B6DEF"/>
    <w:rsid w:val="004C190A"/>
    <w:rsid w:val="004C4B1A"/>
    <w:rsid w:val="004D551F"/>
    <w:rsid w:val="004D5DCB"/>
    <w:rsid w:val="004D75A3"/>
    <w:rsid w:val="004E1DA2"/>
    <w:rsid w:val="004E21EE"/>
    <w:rsid w:val="004E3317"/>
    <w:rsid w:val="004E54E1"/>
    <w:rsid w:val="004F20D8"/>
    <w:rsid w:val="004F2957"/>
    <w:rsid w:val="004F5DD1"/>
    <w:rsid w:val="00500412"/>
    <w:rsid w:val="005010E8"/>
    <w:rsid w:val="00503F12"/>
    <w:rsid w:val="005044FE"/>
    <w:rsid w:val="0050795C"/>
    <w:rsid w:val="00515DD1"/>
    <w:rsid w:val="005167D0"/>
    <w:rsid w:val="00524BD9"/>
    <w:rsid w:val="0053121A"/>
    <w:rsid w:val="00533006"/>
    <w:rsid w:val="005370B7"/>
    <w:rsid w:val="00546112"/>
    <w:rsid w:val="005476C2"/>
    <w:rsid w:val="00552808"/>
    <w:rsid w:val="00552D2A"/>
    <w:rsid w:val="0056017B"/>
    <w:rsid w:val="00560D39"/>
    <w:rsid w:val="00561CA2"/>
    <w:rsid w:val="00562E72"/>
    <w:rsid w:val="00566113"/>
    <w:rsid w:val="00575ECD"/>
    <w:rsid w:val="00581F48"/>
    <w:rsid w:val="005825AA"/>
    <w:rsid w:val="005848BF"/>
    <w:rsid w:val="0059372D"/>
    <w:rsid w:val="00593CA1"/>
    <w:rsid w:val="00596542"/>
    <w:rsid w:val="005A62CB"/>
    <w:rsid w:val="005B11A6"/>
    <w:rsid w:val="005C4348"/>
    <w:rsid w:val="005D595E"/>
    <w:rsid w:val="005E47B9"/>
    <w:rsid w:val="005F1314"/>
    <w:rsid w:val="00611031"/>
    <w:rsid w:val="00612192"/>
    <w:rsid w:val="00623EE9"/>
    <w:rsid w:val="00626522"/>
    <w:rsid w:val="00637378"/>
    <w:rsid w:val="006373F4"/>
    <w:rsid w:val="00651FE6"/>
    <w:rsid w:val="00663235"/>
    <w:rsid w:val="0066635A"/>
    <w:rsid w:val="006668A9"/>
    <w:rsid w:val="00671E30"/>
    <w:rsid w:val="00672FE2"/>
    <w:rsid w:val="00673A76"/>
    <w:rsid w:val="00674E01"/>
    <w:rsid w:val="0067769E"/>
    <w:rsid w:val="006776AD"/>
    <w:rsid w:val="006818E6"/>
    <w:rsid w:val="006853E1"/>
    <w:rsid w:val="006A045A"/>
    <w:rsid w:val="006A1C31"/>
    <w:rsid w:val="006A2A29"/>
    <w:rsid w:val="006B0DCF"/>
    <w:rsid w:val="006B54BC"/>
    <w:rsid w:val="006B7E12"/>
    <w:rsid w:val="006C04FD"/>
    <w:rsid w:val="006C70A8"/>
    <w:rsid w:val="006D742F"/>
    <w:rsid w:val="006E6971"/>
    <w:rsid w:val="006E7309"/>
    <w:rsid w:val="006E7818"/>
    <w:rsid w:val="006E7B45"/>
    <w:rsid w:val="006F16EC"/>
    <w:rsid w:val="006F1FFA"/>
    <w:rsid w:val="006F6B5E"/>
    <w:rsid w:val="00712708"/>
    <w:rsid w:val="00712EE7"/>
    <w:rsid w:val="00714066"/>
    <w:rsid w:val="007262D9"/>
    <w:rsid w:val="00731E24"/>
    <w:rsid w:val="0073544C"/>
    <w:rsid w:val="00736BB3"/>
    <w:rsid w:val="007402CA"/>
    <w:rsid w:val="007467F1"/>
    <w:rsid w:val="007528B2"/>
    <w:rsid w:val="0075503F"/>
    <w:rsid w:val="007640DD"/>
    <w:rsid w:val="0076515A"/>
    <w:rsid w:val="007730B5"/>
    <w:rsid w:val="007824BB"/>
    <w:rsid w:val="00785C57"/>
    <w:rsid w:val="007873CD"/>
    <w:rsid w:val="00787AE4"/>
    <w:rsid w:val="00797362"/>
    <w:rsid w:val="007A704E"/>
    <w:rsid w:val="007A7097"/>
    <w:rsid w:val="007B072A"/>
    <w:rsid w:val="007B1A32"/>
    <w:rsid w:val="007B2F83"/>
    <w:rsid w:val="007B4615"/>
    <w:rsid w:val="007B6430"/>
    <w:rsid w:val="007B6500"/>
    <w:rsid w:val="007C298C"/>
    <w:rsid w:val="007C2BF6"/>
    <w:rsid w:val="007D2BC2"/>
    <w:rsid w:val="007D60EE"/>
    <w:rsid w:val="007E2CF3"/>
    <w:rsid w:val="007F30E4"/>
    <w:rsid w:val="007F4052"/>
    <w:rsid w:val="00800E69"/>
    <w:rsid w:val="0081033E"/>
    <w:rsid w:val="00815D59"/>
    <w:rsid w:val="0082131F"/>
    <w:rsid w:val="008215F5"/>
    <w:rsid w:val="00822F83"/>
    <w:rsid w:val="00823B55"/>
    <w:rsid w:val="00832D63"/>
    <w:rsid w:val="008347CB"/>
    <w:rsid w:val="00840BE7"/>
    <w:rsid w:val="00841F15"/>
    <w:rsid w:val="0084373E"/>
    <w:rsid w:val="0086292A"/>
    <w:rsid w:val="0086511D"/>
    <w:rsid w:val="008755EC"/>
    <w:rsid w:val="008776AD"/>
    <w:rsid w:val="008778AE"/>
    <w:rsid w:val="008808C5"/>
    <w:rsid w:val="00890536"/>
    <w:rsid w:val="008A288A"/>
    <w:rsid w:val="008A7268"/>
    <w:rsid w:val="008B50F3"/>
    <w:rsid w:val="008C455B"/>
    <w:rsid w:val="008C4D1F"/>
    <w:rsid w:val="008C65D8"/>
    <w:rsid w:val="008D1049"/>
    <w:rsid w:val="008D6209"/>
    <w:rsid w:val="008E70CC"/>
    <w:rsid w:val="008E7A07"/>
    <w:rsid w:val="00902138"/>
    <w:rsid w:val="00920D7B"/>
    <w:rsid w:val="00932F86"/>
    <w:rsid w:val="009343E5"/>
    <w:rsid w:val="00937CCE"/>
    <w:rsid w:val="00950E4A"/>
    <w:rsid w:val="0096251A"/>
    <w:rsid w:val="0096536F"/>
    <w:rsid w:val="00970E8E"/>
    <w:rsid w:val="00971A01"/>
    <w:rsid w:val="00984BCF"/>
    <w:rsid w:val="00993989"/>
    <w:rsid w:val="00995CEF"/>
    <w:rsid w:val="009A227D"/>
    <w:rsid w:val="009B000C"/>
    <w:rsid w:val="009B37BF"/>
    <w:rsid w:val="009B73A3"/>
    <w:rsid w:val="009C0BD5"/>
    <w:rsid w:val="009C392A"/>
    <w:rsid w:val="009C3C35"/>
    <w:rsid w:val="009C463D"/>
    <w:rsid w:val="009C47AB"/>
    <w:rsid w:val="009D228A"/>
    <w:rsid w:val="009D74C8"/>
    <w:rsid w:val="009E045B"/>
    <w:rsid w:val="009E0D45"/>
    <w:rsid w:val="009E3363"/>
    <w:rsid w:val="009E3A6F"/>
    <w:rsid w:val="009F21A8"/>
    <w:rsid w:val="009F221D"/>
    <w:rsid w:val="009F4747"/>
    <w:rsid w:val="00A02473"/>
    <w:rsid w:val="00A1251E"/>
    <w:rsid w:val="00A12C20"/>
    <w:rsid w:val="00A345C5"/>
    <w:rsid w:val="00A3757E"/>
    <w:rsid w:val="00A40D78"/>
    <w:rsid w:val="00A41F57"/>
    <w:rsid w:val="00A45F78"/>
    <w:rsid w:val="00A50BE4"/>
    <w:rsid w:val="00A53871"/>
    <w:rsid w:val="00A550C5"/>
    <w:rsid w:val="00A57773"/>
    <w:rsid w:val="00A62301"/>
    <w:rsid w:val="00A65323"/>
    <w:rsid w:val="00A77843"/>
    <w:rsid w:val="00A82206"/>
    <w:rsid w:val="00A84717"/>
    <w:rsid w:val="00A86E09"/>
    <w:rsid w:val="00A95CE1"/>
    <w:rsid w:val="00A97351"/>
    <w:rsid w:val="00AA41B0"/>
    <w:rsid w:val="00AA5818"/>
    <w:rsid w:val="00AA5B6F"/>
    <w:rsid w:val="00AA668A"/>
    <w:rsid w:val="00AB0457"/>
    <w:rsid w:val="00AB6CBC"/>
    <w:rsid w:val="00AB719A"/>
    <w:rsid w:val="00AC20F9"/>
    <w:rsid w:val="00AC2EA1"/>
    <w:rsid w:val="00AC6544"/>
    <w:rsid w:val="00AD025E"/>
    <w:rsid w:val="00AD4A48"/>
    <w:rsid w:val="00AD6E17"/>
    <w:rsid w:val="00AE0AB1"/>
    <w:rsid w:val="00AE2589"/>
    <w:rsid w:val="00AE6C86"/>
    <w:rsid w:val="00AF1605"/>
    <w:rsid w:val="00AF1CFB"/>
    <w:rsid w:val="00AF29BD"/>
    <w:rsid w:val="00AF32A9"/>
    <w:rsid w:val="00B03CD7"/>
    <w:rsid w:val="00B042E9"/>
    <w:rsid w:val="00B10108"/>
    <w:rsid w:val="00B13B00"/>
    <w:rsid w:val="00B24184"/>
    <w:rsid w:val="00B36C03"/>
    <w:rsid w:val="00B4550D"/>
    <w:rsid w:val="00B62D8C"/>
    <w:rsid w:val="00B6325A"/>
    <w:rsid w:val="00B7208F"/>
    <w:rsid w:val="00B74FCC"/>
    <w:rsid w:val="00B80495"/>
    <w:rsid w:val="00B808FB"/>
    <w:rsid w:val="00B90A95"/>
    <w:rsid w:val="00B94ED9"/>
    <w:rsid w:val="00B96D4B"/>
    <w:rsid w:val="00BA3D72"/>
    <w:rsid w:val="00BA4F42"/>
    <w:rsid w:val="00BB36C7"/>
    <w:rsid w:val="00BB4CD2"/>
    <w:rsid w:val="00BB59D9"/>
    <w:rsid w:val="00BB6B5A"/>
    <w:rsid w:val="00BC2089"/>
    <w:rsid w:val="00BC6E48"/>
    <w:rsid w:val="00BD11B8"/>
    <w:rsid w:val="00BD6DE7"/>
    <w:rsid w:val="00BE0E6E"/>
    <w:rsid w:val="00BE4B11"/>
    <w:rsid w:val="00BF555B"/>
    <w:rsid w:val="00BF5B11"/>
    <w:rsid w:val="00C07C31"/>
    <w:rsid w:val="00C212D2"/>
    <w:rsid w:val="00C22F43"/>
    <w:rsid w:val="00C36813"/>
    <w:rsid w:val="00C37C8E"/>
    <w:rsid w:val="00C440DE"/>
    <w:rsid w:val="00C55331"/>
    <w:rsid w:val="00C60AAE"/>
    <w:rsid w:val="00C76426"/>
    <w:rsid w:val="00C85C85"/>
    <w:rsid w:val="00C85FE1"/>
    <w:rsid w:val="00C87C26"/>
    <w:rsid w:val="00C97911"/>
    <w:rsid w:val="00CA7808"/>
    <w:rsid w:val="00CC27A2"/>
    <w:rsid w:val="00CC6B36"/>
    <w:rsid w:val="00CD0A1A"/>
    <w:rsid w:val="00CD0DE7"/>
    <w:rsid w:val="00CD22ED"/>
    <w:rsid w:val="00CD58BC"/>
    <w:rsid w:val="00CD64A8"/>
    <w:rsid w:val="00CE1FA5"/>
    <w:rsid w:val="00CE4FBB"/>
    <w:rsid w:val="00CE6C0F"/>
    <w:rsid w:val="00CF05FC"/>
    <w:rsid w:val="00CF42EB"/>
    <w:rsid w:val="00CF451A"/>
    <w:rsid w:val="00D04340"/>
    <w:rsid w:val="00D06215"/>
    <w:rsid w:val="00D06C68"/>
    <w:rsid w:val="00D201B1"/>
    <w:rsid w:val="00D2770C"/>
    <w:rsid w:val="00D47095"/>
    <w:rsid w:val="00D5044C"/>
    <w:rsid w:val="00D608FA"/>
    <w:rsid w:val="00D72460"/>
    <w:rsid w:val="00D74CCC"/>
    <w:rsid w:val="00D86079"/>
    <w:rsid w:val="00D87E38"/>
    <w:rsid w:val="00D9015A"/>
    <w:rsid w:val="00D91D95"/>
    <w:rsid w:val="00D953C3"/>
    <w:rsid w:val="00DA4DC1"/>
    <w:rsid w:val="00DA4F7C"/>
    <w:rsid w:val="00DA5049"/>
    <w:rsid w:val="00DA6C20"/>
    <w:rsid w:val="00DB598E"/>
    <w:rsid w:val="00DB5C2D"/>
    <w:rsid w:val="00DC6D81"/>
    <w:rsid w:val="00DC7863"/>
    <w:rsid w:val="00DC7DB2"/>
    <w:rsid w:val="00DE249D"/>
    <w:rsid w:val="00DF2EF8"/>
    <w:rsid w:val="00E01137"/>
    <w:rsid w:val="00E15EC4"/>
    <w:rsid w:val="00E17424"/>
    <w:rsid w:val="00E219C1"/>
    <w:rsid w:val="00E21AC3"/>
    <w:rsid w:val="00E227E9"/>
    <w:rsid w:val="00E23C15"/>
    <w:rsid w:val="00E300AC"/>
    <w:rsid w:val="00E33067"/>
    <w:rsid w:val="00E369A4"/>
    <w:rsid w:val="00E401B1"/>
    <w:rsid w:val="00E43407"/>
    <w:rsid w:val="00E544BE"/>
    <w:rsid w:val="00E55AF9"/>
    <w:rsid w:val="00E562BC"/>
    <w:rsid w:val="00E574E3"/>
    <w:rsid w:val="00E74C5C"/>
    <w:rsid w:val="00E76B34"/>
    <w:rsid w:val="00E778B1"/>
    <w:rsid w:val="00E81039"/>
    <w:rsid w:val="00E83ADA"/>
    <w:rsid w:val="00E83C53"/>
    <w:rsid w:val="00E85125"/>
    <w:rsid w:val="00E87387"/>
    <w:rsid w:val="00E87D3B"/>
    <w:rsid w:val="00E90865"/>
    <w:rsid w:val="00E91322"/>
    <w:rsid w:val="00E93235"/>
    <w:rsid w:val="00E94350"/>
    <w:rsid w:val="00EA13BC"/>
    <w:rsid w:val="00EB001C"/>
    <w:rsid w:val="00EB68EB"/>
    <w:rsid w:val="00EC2D8F"/>
    <w:rsid w:val="00EC7AF7"/>
    <w:rsid w:val="00EC7E4D"/>
    <w:rsid w:val="00EE3678"/>
    <w:rsid w:val="00EE64B1"/>
    <w:rsid w:val="00EF2CEE"/>
    <w:rsid w:val="00EF3F63"/>
    <w:rsid w:val="00EF60BE"/>
    <w:rsid w:val="00F108BE"/>
    <w:rsid w:val="00F10B1F"/>
    <w:rsid w:val="00F12B3E"/>
    <w:rsid w:val="00F23989"/>
    <w:rsid w:val="00F30074"/>
    <w:rsid w:val="00F313DF"/>
    <w:rsid w:val="00F355BE"/>
    <w:rsid w:val="00F60AA4"/>
    <w:rsid w:val="00F636EF"/>
    <w:rsid w:val="00F657F6"/>
    <w:rsid w:val="00F67AF5"/>
    <w:rsid w:val="00F81E15"/>
    <w:rsid w:val="00F8240C"/>
    <w:rsid w:val="00F82907"/>
    <w:rsid w:val="00F862A5"/>
    <w:rsid w:val="00F86DC6"/>
    <w:rsid w:val="00F90D53"/>
    <w:rsid w:val="00F92852"/>
    <w:rsid w:val="00F95F44"/>
    <w:rsid w:val="00FA0E06"/>
    <w:rsid w:val="00FA1A8B"/>
    <w:rsid w:val="00FA3294"/>
    <w:rsid w:val="00FB7482"/>
    <w:rsid w:val="00FC07E9"/>
    <w:rsid w:val="00FC2202"/>
    <w:rsid w:val="00FC250F"/>
    <w:rsid w:val="00FC3C08"/>
    <w:rsid w:val="00FC3F83"/>
    <w:rsid w:val="00FC6256"/>
    <w:rsid w:val="00FE2ED2"/>
    <w:rsid w:val="00FF1960"/>
    <w:rsid w:val="00FF1BCE"/>
    <w:rsid w:val="00FF1FA9"/>
    <w:rsid w:val="00FF5ABA"/>
    <w:rsid w:val="031A55BF"/>
    <w:rsid w:val="03367AB9"/>
    <w:rsid w:val="0451447E"/>
    <w:rsid w:val="057F6DC9"/>
    <w:rsid w:val="06B937CD"/>
    <w:rsid w:val="070752C8"/>
    <w:rsid w:val="0A1641A0"/>
    <w:rsid w:val="0A740ABE"/>
    <w:rsid w:val="0B072C9C"/>
    <w:rsid w:val="0EC73CBB"/>
    <w:rsid w:val="14C64A14"/>
    <w:rsid w:val="18F1579D"/>
    <w:rsid w:val="1BC363FE"/>
    <w:rsid w:val="1CFA34AD"/>
    <w:rsid w:val="1D631EFF"/>
    <w:rsid w:val="1F3C7DAD"/>
    <w:rsid w:val="227B1DFF"/>
    <w:rsid w:val="22B050FB"/>
    <w:rsid w:val="25292B82"/>
    <w:rsid w:val="281A4A03"/>
    <w:rsid w:val="283A6E54"/>
    <w:rsid w:val="2A5B2AC2"/>
    <w:rsid w:val="2AFB4FC0"/>
    <w:rsid w:val="2E2214F4"/>
    <w:rsid w:val="2E56250D"/>
    <w:rsid w:val="34E24AFB"/>
    <w:rsid w:val="35635C3C"/>
    <w:rsid w:val="36107446"/>
    <w:rsid w:val="39446554"/>
    <w:rsid w:val="3B5F50F7"/>
    <w:rsid w:val="3E950E30"/>
    <w:rsid w:val="40041DC9"/>
    <w:rsid w:val="405718FC"/>
    <w:rsid w:val="40EB11DB"/>
    <w:rsid w:val="4707219F"/>
    <w:rsid w:val="48102E85"/>
    <w:rsid w:val="48D12A65"/>
    <w:rsid w:val="4B091A72"/>
    <w:rsid w:val="4BC36FDC"/>
    <w:rsid w:val="4ED908C5"/>
    <w:rsid w:val="4FE413B2"/>
    <w:rsid w:val="51705511"/>
    <w:rsid w:val="521A134F"/>
    <w:rsid w:val="548B08B3"/>
    <w:rsid w:val="563034C0"/>
    <w:rsid w:val="56594D74"/>
    <w:rsid w:val="59B60181"/>
    <w:rsid w:val="5CBA7F88"/>
    <w:rsid w:val="5DB449D7"/>
    <w:rsid w:val="5EBB1D95"/>
    <w:rsid w:val="603E67DA"/>
    <w:rsid w:val="60787F3E"/>
    <w:rsid w:val="66D6776C"/>
    <w:rsid w:val="69977805"/>
    <w:rsid w:val="6C120209"/>
    <w:rsid w:val="6D756A1A"/>
    <w:rsid w:val="6E3D4575"/>
    <w:rsid w:val="6E5A6ED5"/>
    <w:rsid w:val="6FCF38F2"/>
    <w:rsid w:val="713F0604"/>
    <w:rsid w:val="714F0906"/>
    <w:rsid w:val="724265FE"/>
    <w:rsid w:val="744A3547"/>
    <w:rsid w:val="78CC4E73"/>
    <w:rsid w:val="7A41719B"/>
    <w:rsid w:val="7C703D67"/>
    <w:rsid w:val="7F6D2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953F3"/>
  <w15:docId w15:val="{A7554F62-FE10-4F4A-A823-FB5ED0B92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next w:val="a0"/>
    <w:link w:val="10"/>
    <w:uiPriority w:val="9"/>
    <w:qFormat/>
    <w:pPr>
      <w:keepNext/>
      <w:keepLines/>
      <w:pageBreakBefore/>
      <w:numPr>
        <w:numId w:val="1"/>
      </w:numPr>
      <w:spacing w:beforeLines="50" w:before="50" w:afterLines="50" w:after="50" w:line="360" w:lineRule="auto"/>
      <w:jc w:val="center"/>
      <w:outlineLvl w:val="0"/>
    </w:pPr>
    <w:rPr>
      <w:rFonts w:ascii="Times New Roman" w:eastAsia="黑体" w:hAnsi="Times New Roman" w:cs="Times New Roman"/>
      <w:bCs/>
      <w:sz w:val="32"/>
      <w:szCs w:val="44"/>
    </w:rPr>
  </w:style>
  <w:style w:type="paragraph" w:styleId="2">
    <w:name w:val="heading 2"/>
    <w:next w:val="a0"/>
    <w:link w:val="20"/>
    <w:uiPriority w:val="9"/>
    <w:qFormat/>
    <w:pPr>
      <w:keepNext/>
      <w:keepLines/>
      <w:numPr>
        <w:ilvl w:val="1"/>
        <w:numId w:val="1"/>
      </w:numPr>
      <w:spacing w:beforeLines="50" w:before="50" w:afterLines="50" w:after="50" w:line="360" w:lineRule="auto"/>
      <w:jc w:val="both"/>
      <w:outlineLvl w:val="1"/>
    </w:pPr>
    <w:rPr>
      <w:rFonts w:ascii="Times New Roman" w:eastAsia="黑体" w:hAnsi="Times New Roman" w:cs="Times New Roman"/>
      <w:bCs/>
      <w:kern w:val="2"/>
      <w:sz w:val="28"/>
      <w:szCs w:val="32"/>
    </w:rPr>
  </w:style>
  <w:style w:type="paragraph" w:styleId="3">
    <w:name w:val="heading 3"/>
    <w:next w:val="a0"/>
    <w:link w:val="30"/>
    <w:uiPriority w:val="9"/>
    <w:qFormat/>
    <w:pPr>
      <w:keepNext/>
      <w:keepLines/>
      <w:numPr>
        <w:ilvl w:val="2"/>
        <w:numId w:val="1"/>
      </w:numPr>
      <w:snapToGrid w:val="0"/>
      <w:spacing w:beforeLines="50" w:before="50" w:afterLines="50" w:after="50" w:line="360" w:lineRule="auto"/>
      <w:jc w:val="both"/>
      <w:outlineLvl w:val="2"/>
    </w:pPr>
    <w:rPr>
      <w:rFonts w:ascii="Times New Roman" w:eastAsia="黑体" w:hAnsi="Times New Roman" w:cs="Times New Roman"/>
      <w:bCs/>
      <w:color w:val="000000"/>
      <w:sz w:val="24"/>
      <w:szCs w:val="24"/>
      <w:lang w:eastAsia="ar-SA"/>
    </w:rPr>
  </w:style>
  <w:style w:type="paragraph" w:styleId="4">
    <w:name w:val="heading 4"/>
    <w:next w:val="a0"/>
    <w:link w:val="40"/>
    <w:uiPriority w:val="9"/>
    <w:qFormat/>
    <w:pPr>
      <w:keepNext/>
      <w:keepLines/>
      <w:numPr>
        <w:ilvl w:val="3"/>
        <w:numId w:val="1"/>
      </w:numPr>
      <w:spacing w:beforeLines="50" w:before="50" w:afterLines="50" w:after="50" w:line="360" w:lineRule="auto"/>
      <w:jc w:val="both"/>
      <w:outlineLvl w:val="3"/>
    </w:pPr>
    <w:rPr>
      <w:rFonts w:ascii="Times New Roman" w:eastAsia="宋体" w:hAnsi="Times New Roman" w:cs="Times New Roman"/>
      <w:b/>
      <w:bCs/>
      <w:kern w:val="2"/>
      <w:sz w:val="24"/>
      <w:szCs w:val="28"/>
    </w:rPr>
  </w:style>
  <w:style w:type="paragraph" w:styleId="5">
    <w:name w:val="heading 5"/>
    <w:next w:val="a0"/>
    <w:link w:val="50"/>
    <w:uiPriority w:val="9"/>
    <w:qFormat/>
    <w:pPr>
      <w:keepNext/>
      <w:keepLines/>
      <w:numPr>
        <w:ilvl w:val="4"/>
        <w:numId w:val="1"/>
      </w:numPr>
      <w:spacing w:beforeLines="50" w:before="50" w:afterLines="50" w:after="50" w:line="360" w:lineRule="auto"/>
      <w:outlineLvl w:val="4"/>
    </w:pPr>
    <w:rPr>
      <w:rFonts w:ascii="Times New Roman" w:eastAsia="宋体" w:hAnsi="Times New Roman" w:cs="Times New Roman"/>
      <w:bCs/>
      <w:kern w:val="2"/>
      <w:sz w:val="24"/>
      <w:szCs w:val="28"/>
    </w:rPr>
  </w:style>
  <w:style w:type="paragraph" w:styleId="6">
    <w:name w:val="heading 6"/>
    <w:next w:val="a0"/>
    <w:link w:val="60"/>
    <w:uiPriority w:val="9"/>
    <w:qFormat/>
    <w:pPr>
      <w:numPr>
        <w:ilvl w:val="5"/>
        <w:numId w:val="1"/>
      </w:numPr>
      <w:spacing w:beforeLines="50" w:before="50" w:afterLines="50" w:after="50" w:line="360" w:lineRule="auto"/>
      <w:jc w:val="both"/>
      <w:outlineLvl w:val="5"/>
    </w:pPr>
    <w:rPr>
      <w:rFonts w:ascii="Times New Roman" w:eastAsia="宋体" w:hAnsi="Times New Roman" w:cs="Times New Roman"/>
      <w:bCs/>
      <w:kern w:val="2"/>
      <w:sz w:val="24"/>
      <w:szCs w:val="24"/>
    </w:rPr>
  </w:style>
  <w:style w:type="paragraph" w:styleId="7">
    <w:name w:val="heading 7"/>
    <w:next w:val="a0"/>
    <w:link w:val="70"/>
    <w:uiPriority w:val="9"/>
    <w:unhideWhenUsed/>
    <w:qFormat/>
    <w:pPr>
      <w:keepNext/>
      <w:keepLines/>
      <w:numPr>
        <w:ilvl w:val="6"/>
        <w:numId w:val="1"/>
      </w:numPr>
      <w:spacing w:beforeLines="50" w:before="50" w:afterLines="50" w:after="50" w:line="360" w:lineRule="auto"/>
      <w:outlineLvl w:val="6"/>
    </w:pPr>
    <w:rPr>
      <w:rFonts w:ascii="Times New Roman" w:eastAsia="宋体" w:hAnsi="Times New Roman" w:cs="Times New Roman"/>
      <w:bCs/>
      <w:kern w:val="2"/>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Chars="200" w:firstLine="420"/>
    </w:pPr>
    <w:rPr>
      <w:szCs w:val="22"/>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1"/>
    <w:link w:val="1"/>
    <w:uiPriority w:val="9"/>
    <w:qFormat/>
    <w:rPr>
      <w:rFonts w:ascii="Times New Roman" w:eastAsia="黑体" w:hAnsi="Times New Roman" w:cs="Times New Roman"/>
      <w:bCs/>
      <w:kern w:val="0"/>
      <w:sz w:val="32"/>
      <w:szCs w:val="44"/>
    </w:rPr>
  </w:style>
  <w:style w:type="character" w:customStyle="1" w:styleId="20">
    <w:name w:val="标题 2 字符"/>
    <w:basedOn w:val="a1"/>
    <w:link w:val="2"/>
    <w:uiPriority w:val="9"/>
    <w:qFormat/>
    <w:rPr>
      <w:rFonts w:ascii="Times New Roman" w:eastAsia="黑体" w:hAnsi="Times New Roman" w:cs="Times New Roman"/>
      <w:bCs/>
      <w:sz w:val="28"/>
      <w:szCs w:val="32"/>
    </w:rPr>
  </w:style>
  <w:style w:type="character" w:customStyle="1" w:styleId="30">
    <w:name w:val="标题 3 字符"/>
    <w:basedOn w:val="a1"/>
    <w:link w:val="3"/>
    <w:uiPriority w:val="9"/>
    <w:qFormat/>
    <w:rPr>
      <w:rFonts w:ascii="Times New Roman" w:eastAsia="黑体" w:hAnsi="Times New Roman" w:cs="Times New Roman"/>
      <w:bCs/>
      <w:color w:val="000000"/>
      <w:kern w:val="0"/>
      <w:sz w:val="24"/>
      <w:szCs w:val="24"/>
      <w:lang w:eastAsia="ar-SA"/>
    </w:rPr>
  </w:style>
  <w:style w:type="character" w:customStyle="1" w:styleId="40">
    <w:name w:val="标题 4 字符"/>
    <w:basedOn w:val="a1"/>
    <w:link w:val="4"/>
    <w:uiPriority w:val="9"/>
    <w:qFormat/>
    <w:rPr>
      <w:rFonts w:ascii="Times New Roman" w:eastAsia="宋体" w:hAnsi="Times New Roman" w:cs="Times New Roman"/>
      <w:b/>
      <w:bCs/>
      <w:sz w:val="24"/>
      <w:szCs w:val="28"/>
    </w:rPr>
  </w:style>
  <w:style w:type="character" w:customStyle="1" w:styleId="50">
    <w:name w:val="标题 5 字符"/>
    <w:basedOn w:val="a1"/>
    <w:link w:val="5"/>
    <w:uiPriority w:val="9"/>
    <w:qFormat/>
    <w:rPr>
      <w:rFonts w:ascii="Times New Roman" w:eastAsia="宋体" w:hAnsi="Times New Roman" w:cs="Times New Roman"/>
      <w:bCs/>
      <w:sz w:val="24"/>
      <w:szCs w:val="28"/>
    </w:rPr>
  </w:style>
  <w:style w:type="character" w:customStyle="1" w:styleId="60">
    <w:name w:val="标题 6 字符"/>
    <w:basedOn w:val="a1"/>
    <w:link w:val="6"/>
    <w:uiPriority w:val="9"/>
    <w:qFormat/>
    <w:rPr>
      <w:rFonts w:ascii="Times New Roman" w:eastAsia="宋体" w:hAnsi="Times New Roman" w:cs="Times New Roman"/>
      <w:bCs/>
      <w:sz w:val="24"/>
      <w:szCs w:val="24"/>
    </w:rPr>
  </w:style>
  <w:style w:type="character" w:customStyle="1" w:styleId="70">
    <w:name w:val="标题 7 字符"/>
    <w:basedOn w:val="a1"/>
    <w:link w:val="7"/>
    <w:uiPriority w:val="9"/>
    <w:qFormat/>
    <w:rPr>
      <w:rFonts w:ascii="Times New Roman" w:eastAsia="宋体" w:hAnsi="Times New Roman" w:cs="Times New Roman"/>
      <w:bCs/>
      <w:sz w:val="24"/>
      <w:szCs w:val="24"/>
    </w:rPr>
  </w:style>
  <w:style w:type="paragraph" w:styleId="aa">
    <w:name w:val="List Paragraph"/>
    <w:basedOn w:val="a"/>
    <w:uiPriority w:val="34"/>
    <w:qFormat/>
    <w:pPr>
      <w:spacing w:beforeLines="50" w:line="360" w:lineRule="exact"/>
      <w:ind w:firstLineChars="200" w:firstLine="420"/>
    </w:pPr>
    <w:rPr>
      <w:rFonts w:ascii="Times New Roman" w:eastAsia="宋体" w:hAnsi="Times New Roman" w:cs="Times New Roman"/>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318</Words>
  <Characters>1819</Characters>
  <Application>Microsoft Office Word</Application>
  <DocSecurity>0</DocSecurity>
  <Lines>15</Lines>
  <Paragraphs>4</Paragraphs>
  <ScaleCrop>false</ScaleCrop>
  <Company>Sinopec</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珘 周</cp:lastModifiedBy>
  <cp:revision>2</cp:revision>
  <dcterms:created xsi:type="dcterms:W3CDTF">2023-10-18T05:51:00Z</dcterms:created>
  <dcterms:modified xsi:type="dcterms:W3CDTF">2023-10-18T05:51:00Z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E4F309B0FA824AB0915A5152EE05E733_12</vt:lpwstr>
  </property>
</Properties>
</file>