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body>
    <w:p w14:paraId="6FE8461C" w14:textId="77777777" w:rsidR="00FB0F09" w:rsidRDefault="00FB0F09">
      <w:pPr>
        <w:jc w:val="center"/>
        <w:rPr>
          <w:rFonts w:ascii="Times New Roman" w:hAnsi="Times New Roman" w:cs="Times New Roman"/>
          <w:b/>
          <w:bCs/>
          <w:sz w:val="32"/>
        </w:rPr>
      </w:pPr>
      <w:bookmarkStart w:id="0" w:name="_Hlk143781437"/>
    </w:p>
    <w:p w14:paraId="3CD6949C" w14:textId="77777777" w:rsidR="00FB0F09" w:rsidRDefault="00000000">
      <w:pPr>
        <w:jc w:val="center"/>
        <w:rPr>
          <w:rFonts w:ascii="Times New Roman" w:hAnsi="Times New Roman" w:cs="Times New Roman"/>
          <w:b/>
          <w:bCs/>
          <w:sz w:val="32"/>
        </w:rPr>
      </w:pPr>
      <w:r>
        <w:rPr>
          <w:rFonts w:ascii="Times New Roman" w:hAnsi="Times New Roman" w:cs="Times New Roman"/>
          <w:b/>
          <w:bCs/>
          <w:sz w:val="32"/>
        </w:rPr>
        <w:t>2022</w:t>
      </w:r>
      <w:r>
        <w:rPr>
          <w:rFonts w:ascii="Times New Roman" w:hAnsi="Times New Roman" w:cs="Times New Roman"/>
          <w:b/>
          <w:bCs/>
          <w:sz w:val="32"/>
        </w:rPr>
        <w:t>年度国有</w:t>
      </w:r>
      <w:bookmarkStart w:id="1" w:name="_Hlk143695453"/>
      <w:r>
        <w:rPr>
          <w:rFonts w:ascii="Times New Roman" w:hAnsi="Times New Roman" w:cs="Times New Roman"/>
          <w:b/>
          <w:bCs/>
          <w:sz w:val="32"/>
        </w:rPr>
        <w:t>工矿棚户区保障性安置住房建设项目</w:t>
      </w:r>
      <w:bookmarkEnd w:id="1"/>
    </w:p>
    <w:bookmarkEnd w:id="0"/>
    <w:p w14:paraId="0F100901" w14:textId="77777777" w:rsidR="00FB0F09" w:rsidRDefault="00000000">
      <w:pPr>
        <w:spacing w:beforeLines="100" w:before="312" w:line="576" w:lineRule="exact"/>
        <w:ind w:firstLineChars="200" w:firstLine="880"/>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75362727" w14:textId="77777777" w:rsidR="00FB0F09" w:rsidRDefault="00FB0F09">
      <w:pPr>
        <w:rPr>
          <w:rFonts w:ascii="Times New Roman" w:hAnsi="Times New Roman" w:cs="Times New Roman"/>
        </w:rPr>
      </w:pPr>
    </w:p>
    <w:p w14:paraId="3989016C" w14:textId="77777777" w:rsidR="00FB0F09" w:rsidRDefault="00000000">
      <w:pPr>
        <w:spacing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一、项目资金投入及支出情况</w:t>
      </w:r>
    </w:p>
    <w:p w14:paraId="5808689F" w14:textId="77777777" w:rsidR="00FB0F09"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年实际安排项目资金共计</w:t>
      </w:r>
      <w:r>
        <w:rPr>
          <w:rFonts w:ascii="Times New Roman" w:eastAsia="仿宋_GB2312" w:hAnsi="Times New Roman" w:cs="Times New Roman"/>
          <w:sz w:val="32"/>
          <w:szCs w:val="32"/>
        </w:rPr>
        <w:t>3.17</w:t>
      </w:r>
      <w:r>
        <w:rPr>
          <w:rFonts w:ascii="Times New Roman" w:eastAsia="仿宋_GB2312" w:hAnsi="Times New Roman" w:cs="Times New Roman"/>
          <w:sz w:val="32"/>
          <w:szCs w:val="32"/>
        </w:rPr>
        <w:t>亿元。由九台区财政局将项目资金</w:t>
      </w:r>
      <w:r>
        <w:rPr>
          <w:rFonts w:ascii="Times New Roman" w:eastAsia="仿宋_GB2312" w:hAnsi="Times New Roman" w:cs="Times New Roman"/>
          <w:sz w:val="32"/>
          <w:szCs w:val="32"/>
        </w:rPr>
        <w:t>3.17</w:t>
      </w:r>
      <w:r>
        <w:rPr>
          <w:rFonts w:ascii="Times New Roman" w:eastAsia="仿宋_GB2312" w:hAnsi="Times New Roman" w:cs="Times New Roman"/>
          <w:sz w:val="32"/>
          <w:szCs w:val="32"/>
        </w:rPr>
        <w:t>亿元拨付给九台区住建局，九台区住建局将项目建设资金分别支付给项目法人单位九台区房地产经营开发有限责任公司（以下简称九台区房地产公司）</w:t>
      </w:r>
      <w:r>
        <w:rPr>
          <w:rFonts w:ascii="Times New Roman" w:eastAsia="仿宋_GB2312" w:hAnsi="Times New Roman" w:cs="Times New Roman"/>
          <w:sz w:val="32"/>
          <w:szCs w:val="32"/>
        </w:rPr>
        <w:t>2.86</w:t>
      </w:r>
      <w:r>
        <w:rPr>
          <w:rFonts w:ascii="Times New Roman" w:eastAsia="仿宋_GB2312" w:hAnsi="Times New Roman" w:cs="Times New Roman"/>
          <w:sz w:val="32"/>
          <w:szCs w:val="32"/>
        </w:rPr>
        <w:t>亿元和</w:t>
      </w:r>
      <w:proofErr w:type="gramStart"/>
      <w:r>
        <w:rPr>
          <w:rFonts w:ascii="Times New Roman" w:eastAsia="仿宋_GB2312" w:hAnsi="Times New Roman" w:cs="Times New Roman"/>
          <w:sz w:val="32"/>
          <w:szCs w:val="32"/>
        </w:rPr>
        <w:t>发福乐旺为民</w:t>
      </w:r>
      <w:proofErr w:type="gramEnd"/>
      <w:r>
        <w:rPr>
          <w:rFonts w:ascii="Times New Roman" w:eastAsia="仿宋_GB2312" w:hAnsi="Times New Roman" w:cs="Times New Roman"/>
          <w:sz w:val="32"/>
          <w:szCs w:val="32"/>
        </w:rPr>
        <w:t>五公司</w:t>
      </w:r>
      <w:r>
        <w:rPr>
          <w:rFonts w:ascii="Times New Roman" w:eastAsia="仿宋_GB2312" w:hAnsi="Times New Roman" w:cs="Times New Roman"/>
          <w:sz w:val="32"/>
          <w:szCs w:val="32"/>
        </w:rPr>
        <w:t>0.33</w:t>
      </w:r>
      <w:r>
        <w:rPr>
          <w:rFonts w:ascii="Times New Roman" w:eastAsia="仿宋_GB2312" w:hAnsi="Times New Roman" w:cs="Times New Roman"/>
          <w:sz w:val="32"/>
          <w:szCs w:val="32"/>
        </w:rPr>
        <w:t>亿元。截至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日，九台区房地产公司已将上述资金分别用于偿还前欠工程款、支付前期费用及贷款利息，</w:t>
      </w:r>
      <w:proofErr w:type="gramStart"/>
      <w:r>
        <w:rPr>
          <w:rFonts w:ascii="Times New Roman" w:eastAsia="仿宋_GB2312" w:hAnsi="Times New Roman" w:cs="Times New Roman"/>
          <w:sz w:val="32"/>
          <w:szCs w:val="32"/>
        </w:rPr>
        <w:t>发福乐旺为民</w:t>
      </w:r>
      <w:proofErr w:type="gramEnd"/>
      <w:r>
        <w:rPr>
          <w:rFonts w:ascii="Times New Roman" w:eastAsia="仿宋_GB2312" w:hAnsi="Times New Roman" w:cs="Times New Roman"/>
          <w:sz w:val="32"/>
          <w:szCs w:val="32"/>
        </w:rPr>
        <w:t>五公司收到资金一部分用作项目准备金，一部分用作偿还贷款本金，一部分用作支付贷款利息，资金执行率为</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w:t>
      </w:r>
    </w:p>
    <w:p w14:paraId="55A2742D" w14:textId="77777777" w:rsidR="00FB0F09" w:rsidRDefault="00000000">
      <w:pPr>
        <w:spacing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二、评价结论</w:t>
      </w:r>
    </w:p>
    <w:p w14:paraId="544FC913" w14:textId="77777777" w:rsidR="00FB0F09"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该项目评价打分</w:t>
      </w:r>
      <w:r>
        <w:rPr>
          <w:rFonts w:ascii="Times New Roman" w:eastAsia="仿宋_GB2312" w:hAnsi="Times New Roman" w:cs="Times New Roman"/>
          <w:sz w:val="32"/>
          <w:szCs w:val="32"/>
        </w:rPr>
        <w:t>82.45</w:t>
      </w:r>
      <w:r>
        <w:rPr>
          <w:rFonts w:ascii="Times New Roman" w:eastAsia="仿宋_GB2312" w:hAnsi="Times New Roman" w:cs="Times New Roman"/>
          <w:sz w:val="32"/>
          <w:szCs w:val="32"/>
        </w:rPr>
        <w:t>分，绩效评价等级为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14:paraId="13E1B8DE" w14:textId="77777777" w:rsidR="00FB0F09" w:rsidRDefault="00000000">
      <w:pPr>
        <w:spacing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szCs w:val="32"/>
        </w:rPr>
        <w:t>主要绩效有：</w:t>
      </w:r>
      <w:r>
        <w:rPr>
          <w:rFonts w:ascii="Times New Roman" w:eastAsia="仿宋_GB2312" w:hAnsi="Times New Roman" w:cs="Times New Roman"/>
          <w:sz w:val="32"/>
        </w:rPr>
        <w:t>项目从</w:t>
      </w:r>
      <w:r>
        <w:rPr>
          <w:rFonts w:ascii="Times New Roman" w:eastAsia="仿宋_GB2312" w:hAnsi="Times New Roman" w:cs="Times New Roman"/>
          <w:sz w:val="32"/>
        </w:rPr>
        <w:t>2016</w:t>
      </w:r>
      <w:r>
        <w:rPr>
          <w:rFonts w:ascii="Times New Roman" w:eastAsia="仿宋_GB2312" w:hAnsi="Times New Roman" w:cs="Times New Roman"/>
          <w:sz w:val="32"/>
        </w:rPr>
        <w:t>年陆续开始建设了南郡福苑</w:t>
      </w:r>
      <w:r>
        <w:rPr>
          <w:rFonts w:ascii="Times New Roman" w:eastAsia="仿宋_GB2312" w:hAnsi="Times New Roman" w:cs="Times New Roman"/>
          <w:sz w:val="32"/>
        </w:rPr>
        <w:t>1-4</w:t>
      </w:r>
      <w:r>
        <w:rPr>
          <w:rFonts w:ascii="Times New Roman" w:eastAsia="仿宋_GB2312" w:hAnsi="Times New Roman" w:cs="Times New Roman"/>
          <w:sz w:val="32"/>
        </w:rPr>
        <w:t>期、盛兴家园、东泰家园</w:t>
      </w:r>
      <w:r>
        <w:rPr>
          <w:rFonts w:ascii="Times New Roman" w:eastAsia="仿宋_GB2312" w:hAnsi="Times New Roman" w:cs="Times New Roman"/>
          <w:sz w:val="32"/>
        </w:rPr>
        <w:t>1-2</w:t>
      </w:r>
      <w:r>
        <w:rPr>
          <w:rFonts w:ascii="Times New Roman" w:eastAsia="仿宋_GB2312" w:hAnsi="Times New Roman" w:cs="Times New Roman"/>
          <w:sz w:val="32"/>
        </w:rPr>
        <w:t>期和</w:t>
      </w:r>
      <w:proofErr w:type="gramStart"/>
      <w:r>
        <w:rPr>
          <w:rFonts w:ascii="Times New Roman" w:eastAsia="仿宋_GB2312" w:hAnsi="Times New Roman" w:cs="Times New Roman"/>
          <w:sz w:val="32"/>
        </w:rPr>
        <w:t>新庭雅居</w:t>
      </w:r>
      <w:proofErr w:type="gramEnd"/>
      <w:r>
        <w:rPr>
          <w:rFonts w:ascii="Times New Roman" w:eastAsia="仿宋_GB2312" w:hAnsi="Times New Roman" w:cs="Times New Roman"/>
          <w:sz w:val="32"/>
        </w:rPr>
        <w:t>四个小区（以下合称建设项目），截至</w:t>
      </w:r>
      <w:r>
        <w:rPr>
          <w:rFonts w:ascii="Times New Roman" w:eastAsia="仿宋_GB2312" w:hAnsi="Times New Roman" w:cs="Times New Roman"/>
          <w:sz w:val="32"/>
        </w:rPr>
        <w:t>2022</w:t>
      </w:r>
      <w:r>
        <w:rPr>
          <w:rFonts w:ascii="Times New Roman" w:eastAsia="仿宋_GB2312" w:hAnsi="Times New Roman" w:cs="Times New Roman"/>
          <w:sz w:val="32"/>
        </w:rPr>
        <w:t>年</w:t>
      </w:r>
      <w:r>
        <w:rPr>
          <w:rFonts w:ascii="Times New Roman" w:eastAsia="仿宋_GB2312" w:hAnsi="Times New Roman" w:cs="Times New Roman"/>
          <w:sz w:val="32"/>
        </w:rPr>
        <w:t>10</w:t>
      </w:r>
      <w:r>
        <w:rPr>
          <w:rFonts w:ascii="Times New Roman" w:eastAsia="仿宋_GB2312" w:hAnsi="Times New Roman" w:cs="Times New Roman"/>
          <w:sz w:val="32"/>
        </w:rPr>
        <w:t>月，全部建设项目均已完工，合计建筑面积</w:t>
      </w:r>
      <w:r>
        <w:rPr>
          <w:rFonts w:ascii="Times New Roman" w:eastAsia="仿宋_GB2312" w:hAnsi="Times New Roman" w:cs="Times New Roman"/>
          <w:sz w:val="32"/>
        </w:rPr>
        <w:t>67.48</w:t>
      </w:r>
      <w:r>
        <w:rPr>
          <w:rFonts w:ascii="Times New Roman" w:eastAsia="仿宋_GB2312" w:hAnsi="Times New Roman" w:cs="Times New Roman"/>
          <w:sz w:val="32"/>
        </w:rPr>
        <w:t>万</w:t>
      </w:r>
      <w:r>
        <w:rPr>
          <w:rFonts w:ascii="Times New Roman" w:eastAsia="Segoe UI Symbol" w:hAnsi="Times New Roman" w:cs="Times New Roman"/>
          <w:sz w:val="32"/>
        </w:rPr>
        <w:t>㎡</w:t>
      </w:r>
      <w:r>
        <w:rPr>
          <w:rFonts w:ascii="Times New Roman" w:eastAsia="仿宋_GB2312" w:hAnsi="Times New Roman" w:cs="Times New Roman"/>
          <w:sz w:val="32"/>
        </w:rPr>
        <w:t>、可回迁</w:t>
      </w:r>
      <w:r>
        <w:rPr>
          <w:rFonts w:ascii="Times New Roman" w:eastAsia="仿宋_GB2312" w:hAnsi="Times New Roman" w:cs="Times New Roman"/>
          <w:sz w:val="32"/>
        </w:rPr>
        <w:t>8741</w:t>
      </w:r>
      <w:r>
        <w:rPr>
          <w:rFonts w:ascii="Times New Roman" w:eastAsia="仿宋_GB2312" w:hAnsi="Times New Roman" w:cs="Times New Roman"/>
          <w:sz w:val="32"/>
        </w:rPr>
        <w:t>户。除东泰家园正在办理回迁手续外，其他建设项目回迁手续均已办理完毕。。</w:t>
      </w:r>
    </w:p>
    <w:p w14:paraId="557DE3C1" w14:textId="77777777" w:rsidR="00FB0F09" w:rsidRDefault="00000000">
      <w:pPr>
        <w:spacing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三、存在问题及原因</w:t>
      </w:r>
    </w:p>
    <w:p w14:paraId="59974B6A" w14:textId="77777777" w:rsidR="00FB0F09"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一是</w:t>
      </w:r>
      <w:r>
        <w:rPr>
          <w:rFonts w:ascii="Times New Roman" w:eastAsia="宋体" w:hAnsi="Times New Roman" w:cs="Times New Roman"/>
          <w:b/>
          <w:bCs/>
          <w:sz w:val="32"/>
        </w:rPr>
        <w:t>九台区住建局未切实履行项目管理方的相关责任。</w:t>
      </w:r>
      <w:r>
        <w:rPr>
          <w:rFonts w:ascii="Times New Roman" w:eastAsia="仿宋_GB2312" w:hAnsi="Times New Roman" w:cs="Times New Roman"/>
          <w:sz w:val="32"/>
        </w:rPr>
        <w:lastRenderedPageBreak/>
        <w:t>九台区住建局</w:t>
      </w:r>
      <w:proofErr w:type="gramStart"/>
      <w:r>
        <w:rPr>
          <w:rFonts w:ascii="Times New Roman" w:eastAsia="仿宋_GB2312" w:hAnsi="Times New Roman" w:cs="Times New Roman"/>
          <w:sz w:val="32"/>
        </w:rPr>
        <w:t>未依据</w:t>
      </w:r>
      <w:proofErr w:type="gramEnd"/>
      <w:r>
        <w:rPr>
          <w:rFonts w:ascii="Times New Roman" w:eastAsia="仿宋_GB2312" w:hAnsi="Times New Roman" w:cs="Times New Roman"/>
          <w:sz w:val="32"/>
          <w:szCs w:val="20"/>
        </w:rPr>
        <w:t>《政府投资条例》、</w:t>
      </w:r>
      <w:r>
        <w:rPr>
          <w:rFonts w:ascii="Times New Roman" w:eastAsia="仿宋_GB2312" w:hAnsi="Times New Roman" w:cs="Times New Roman"/>
          <w:sz w:val="32"/>
        </w:rPr>
        <w:t>《吉林省政府投资管理办法》等相关法律法规的要求，履行对项目法人单位（或</w:t>
      </w:r>
      <w:proofErr w:type="gramStart"/>
      <w:r>
        <w:rPr>
          <w:rFonts w:ascii="Times New Roman" w:eastAsia="仿宋_GB2312" w:hAnsi="Times New Roman" w:cs="Times New Roman"/>
          <w:sz w:val="32"/>
        </w:rPr>
        <w:t>称项目</w:t>
      </w:r>
      <w:proofErr w:type="gramEnd"/>
      <w:r>
        <w:rPr>
          <w:rFonts w:ascii="Times New Roman" w:eastAsia="仿宋_GB2312" w:hAnsi="Times New Roman" w:cs="Times New Roman"/>
          <w:sz w:val="32"/>
        </w:rPr>
        <w:t>实施方）房地产公司从项目申请立项至项目验收投入使用的全过程项目管理、指导和监督职责；</w:t>
      </w:r>
    </w:p>
    <w:p w14:paraId="1C34F55B" w14:textId="77777777" w:rsidR="00FB0F09" w:rsidRDefault="00000000">
      <w:pPr>
        <w:spacing w:beforeLines="50" w:before="156" w:afterLines="50" w:after="156"/>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二是未制定项目实施的年度工作计划，部分阶段性绩效目标不够详尽、具体、明确。</w:t>
      </w:r>
      <w:r>
        <w:rPr>
          <w:rFonts w:ascii="Times New Roman" w:eastAsia="仿宋_GB2312" w:hAnsi="Times New Roman" w:cs="Times New Roman"/>
          <w:sz w:val="32"/>
        </w:rPr>
        <w:t>九台区住建局和房地产公司没有制定分年度的具体实施计划，只是在《自评表》中列示了个性指标的年度指标值，而个别年度指标值过于概括、笼统，使</w:t>
      </w:r>
      <w:proofErr w:type="gramStart"/>
      <w:r>
        <w:rPr>
          <w:rFonts w:ascii="Times New Roman" w:eastAsia="仿宋_GB2312" w:hAnsi="Times New Roman" w:cs="Times New Roman"/>
          <w:sz w:val="32"/>
        </w:rPr>
        <w:t>评价组无法</w:t>
      </w:r>
      <w:proofErr w:type="gramEnd"/>
      <w:r>
        <w:rPr>
          <w:rFonts w:ascii="Times New Roman" w:eastAsia="仿宋_GB2312" w:hAnsi="Times New Roman" w:cs="Times New Roman"/>
          <w:sz w:val="32"/>
        </w:rPr>
        <w:t>根据年度指标值对项目的阶段性绩效进行准确评价。</w:t>
      </w:r>
    </w:p>
    <w:p w14:paraId="36B5615A" w14:textId="77777777" w:rsidR="00FB0F09"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三是制度体系不够完善。</w:t>
      </w:r>
      <w:r>
        <w:rPr>
          <w:rFonts w:ascii="Times New Roman" w:eastAsia="仿宋_GB2312" w:hAnsi="Times New Roman" w:cs="Times New Roman"/>
          <w:sz w:val="32"/>
        </w:rPr>
        <w:t>九台区住建局和房地产公司均未按照相关法律法规要求制定《专项债券资金管理制度》、房地产公司未制定《建设项目管理制度》。正是由于这些制度的缺失，导致专项债券资金在申领环节存在九台区住建局和房地产公司责任划分不清晰问题，出现了由九台房地产公司直接向财政部门申请建设资金、施工工程款未按实施进度支付、核算工程款支付的记账凭证的后附原始凭证不规范等问题。</w:t>
      </w:r>
    </w:p>
    <w:p w14:paraId="6764837F" w14:textId="77777777" w:rsidR="00FB0F09"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四是未办理工程建设前置审批手续。</w:t>
      </w:r>
      <w:r>
        <w:rPr>
          <w:rFonts w:ascii="Times New Roman" w:eastAsia="仿宋_GB2312" w:hAnsi="Times New Roman" w:cs="Times New Roman"/>
          <w:sz w:val="32"/>
        </w:rPr>
        <w:t>从房地产公司提供的资料和现场评价后得知，项目至今未办理用地、规划和施工等前置审批手续。</w:t>
      </w:r>
    </w:p>
    <w:p w14:paraId="16159C1F" w14:textId="77777777" w:rsidR="00FB0F09"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lastRenderedPageBreak/>
        <w:t>五是档案管理工作重视不够。</w:t>
      </w:r>
      <w:r>
        <w:rPr>
          <w:rFonts w:ascii="Times New Roman" w:eastAsia="仿宋_GB2312" w:hAnsi="Times New Roman" w:cs="Times New Roman"/>
          <w:sz w:val="32"/>
        </w:rPr>
        <w:t>九台区住建局未按《中华人民共和国档案法》及实施办法制定切合实际及可行的有关档案管理办法，只是在其建设项目业务控制体系内制定了</w:t>
      </w:r>
      <w:r>
        <w:rPr>
          <w:rFonts w:ascii="Times New Roman" w:eastAsia="仿宋_GB2312" w:hAnsi="Times New Roman" w:cs="Times New Roman"/>
          <w:sz w:val="32"/>
        </w:rPr>
        <w:t>“</w:t>
      </w:r>
      <w:r>
        <w:rPr>
          <w:rFonts w:ascii="Times New Roman" w:eastAsia="仿宋_GB2312" w:hAnsi="Times New Roman" w:cs="Times New Roman"/>
          <w:sz w:val="32"/>
        </w:rPr>
        <w:t>建设项目档案管理流程</w:t>
      </w:r>
      <w:r>
        <w:rPr>
          <w:rFonts w:ascii="Times New Roman" w:eastAsia="仿宋_GB2312" w:hAnsi="Times New Roman" w:cs="Times New Roman"/>
          <w:sz w:val="32"/>
        </w:rPr>
        <w:t>”</w:t>
      </w:r>
      <w:r>
        <w:rPr>
          <w:rFonts w:ascii="Times New Roman" w:eastAsia="仿宋_GB2312" w:hAnsi="Times New Roman" w:cs="Times New Roman"/>
          <w:sz w:val="32"/>
        </w:rPr>
        <w:t>，没有具体明确的档案管理内容；房地产公司只是对档案管理科的档案室和档案管理员制定了工作职责，也没有具体明确的档案管理内容。因此导致从项目立项至项目阶段性验收总结等应归档的资料无从查找、很多应办理的手续未予办理。</w:t>
      </w:r>
    </w:p>
    <w:p w14:paraId="561303D6" w14:textId="77777777" w:rsidR="00FB0F09" w:rsidRDefault="00000000">
      <w:pPr>
        <w:ind w:firstLineChars="200" w:firstLine="643"/>
        <w:rPr>
          <w:rFonts w:ascii="Times New Roman" w:eastAsia="黑体" w:hAnsi="Times New Roman" w:cs="Times New Roman"/>
          <w:b/>
          <w:bCs/>
          <w:sz w:val="32"/>
          <w:szCs w:val="28"/>
        </w:rPr>
      </w:pPr>
      <w:r>
        <w:rPr>
          <w:rFonts w:ascii="Times New Roman" w:eastAsia="黑体" w:hAnsi="Times New Roman" w:cs="Times New Roman"/>
          <w:b/>
          <w:bCs/>
          <w:sz w:val="32"/>
          <w:szCs w:val="28"/>
        </w:rPr>
        <w:t>四、有关建议</w:t>
      </w:r>
    </w:p>
    <w:p w14:paraId="328719E3" w14:textId="77777777" w:rsidR="00FB0F09" w:rsidRDefault="00000000">
      <w:pPr>
        <w:ind w:firstLineChars="200" w:firstLine="643"/>
        <w:rPr>
          <w:rFonts w:ascii="Times New Roman" w:eastAsia="黑体" w:hAnsi="Times New Roman" w:cs="Times New Roman"/>
          <w:b/>
          <w:bCs/>
          <w:sz w:val="32"/>
          <w:szCs w:val="28"/>
        </w:rPr>
      </w:pPr>
      <w:r>
        <w:rPr>
          <w:rFonts w:ascii="Times New Roman" w:eastAsia="宋体" w:hAnsi="Times New Roman" w:cs="Times New Roman"/>
          <w:b/>
          <w:bCs/>
          <w:sz w:val="32"/>
          <w:szCs w:val="32"/>
        </w:rPr>
        <w:t>一要切实履行项目管理方的责任。</w:t>
      </w:r>
      <w:r>
        <w:rPr>
          <w:rFonts w:ascii="Times New Roman" w:eastAsia="仿宋_GB2312" w:hAnsi="Times New Roman" w:cs="Times New Roman"/>
          <w:sz w:val="32"/>
        </w:rPr>
        <w:t>九台区住建局作为项目管理方要依据《政府投资条例》、《吉林省政府投资管理办法》等相关法律法规的要求，切实履行对项目法人单位房地产公司从项目申请立项至项目验收投入使用的全过程项目管理和指导职责，这些职责包括制定制度、设计程序、监督检查、验收评比、追究问责等。</w:t>
      </w:r>
    </w:p>
    <w:p w14:paraId="03F8D796" w14:textId="77777777" w:rsidR="00FB0F09"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二要扎实推进项目收尾工作。</w:t>
      </w:r>
      <w:r>
        <w:rPr>
          <w:rFonts w:ascii="Times New Roman" w:eastAsia="仿宋_GB2312" w:hAnsi="Times New Roman" w:cs="Times New Roman"/>
          <w:sz w:val="32"/>
        </w:rPr>
        <w:t>项目实施的终极目标是在</w:t>
      </w:r>
      <w:r>
        <w:rPr>
          <w:rFonts w:ascii="Times New Roman" w:eastAsia="仿宋_GB2312" w:hAnsi="Times New Roman" w:cs="Times New Roman"/>
          <w:sz w:val="32"/>
        </w:rPr>
        <w:t>2023</w:t>
      </w:r>
      <w:r>
        <w:rPr>
          <w:rFonts w:ascii="Times New Roman" w:eastAsia="仿宋_GB2312" w:hAnsi="Times New Roman" w:cs="Times New Roman"/>
          <w:sz w:val="32"/>
        </w:rPr>
        <w:t>年末前开始办理回迁手续，从而体现政府对工矿棚户区回迁居民的关怀，维护社会稳定。因此，按时、保质保量地完成工程建设并如期办理回迁手续工作是重中之重的工作。</w:t>
      </w:r>
    </w:p>
    <w:p w14:paraId="7C7338DB" w14:textId="77777777" w:rsidR="00FB0F09" w:rsidRDefault="00000000">
      <w:pPr>
        <w:ind w:firstLineChars="200" w:firstLine="643"/>
        <w:rPr>
          <w:rFonts w:ascii="Times New Roman" w:eastAsia="仿宋_GB2312" w:hAnsi="Times New Roman" w:cs="Times New Roman"/>
          <w:sz w:val="32"/>
          <w:szCs w:val="22"/>
        </w:rPr>
      </w:pPr>
      <w:r>
        <w:rPr>
          <w:rFonts w:ascii="Times New Roman" w:eastAsia="宋体" w:hAnsi="Times New Roman" w:cs="Times New Roman"/>
          <w:b/>
          <w:bCs/>
          <w:sz w:val="32"/>
          <w:szCs w:val="32"/>
        </w:rPr>
        <w:t>三要加强计划管理工作。</w:t>
      </w:r>
      <w:r>
        <w:rPr>
          <w:rFonts w:ascii="Times New Roman" w:eastAsia="仿宋_GB2312" w:hAnsi="Times New Roman" w:cs="Times New Roman"/>
          <w:sz w:val="32"/>
          <w:szCs w:val="22"/>
        </w:rPr>
        <w:t>计划管理是保证按时、保质保量完成各项工作的重要手段，也是明确职责、提供效率的重要方法。因此，要求九台区住建局和房地产公司在今后的工</w:t>
      </w:r>
      <w:r>
        <w:rPr>
          <w:rFonts w:ascii="Times New Roman" w:eastAsia="仿宋_GB2312" w:hAnsi="Times New Roman" w:cs="Times New Roman"/>
          <w:sz w:val="32"/>
          <w:szCs w:val="22"/>
        </w:rPr>
        <w:lastRenderedPageBreak/>
        <w:t>作中要高度重视计划管理工作，按各项工作的内容、质量、时间等要求，制定简单、清楚、可操作的工作计划，并强调工作计划的科学性和严肃性。</w:t>
      </w:r>
    </w:p>
    <w:p w14:paraId="6B591F91" w14:textId="77777777" w:rsidR="00FB0F09"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四要补充完善相关的制度。</w:t>
      </w:r>
      <w:r>
        <w:rPr>
          <w:rFonts w:ascii="Times New Roman" w:eastAsia="仿宋_GB2312" w:hAnsi="Times New Roman" w:cs="Times New Roman"/>
          <w:sz w:val="32"/>
        </w:rPr>
        <w:t>制度是维护正常的工作秩序，保证各项工作的正常开展的具有指导性与约束力的文件。从项目实施的内容来看，必须补充制定《专项债券资金管理制度》、《档案管理制度》和《基本建设项目管理制度》等，同时要设计工作程序。与此同时，要强化制度的执行力。</w:t>
      </w:r>
    </w:p>
    <w:p w14:paraId="551D012D" w14:textId="77777777" w:rsidR="00FB0F09" w:rsidRDefault="00000000">
      <w:pPr>
        <w:spacing w:beforeLines="50" w:before="156" w:afterLines="50" w:after="156"/>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五要充分利用此次绩效评价结果，认真总结经验教训，为其他项目实施积累经验。</w:t>
      </w:r>
      <w:r>
        <w:rPr>
          <w:rFonts w:ascii="Times New Roman" w:eastAsia="仿宋_GB2312" w:hAnsi="Times New Roman" w:cs="Times New Roman"/>
          <w:sz w:val="32"/>
        </w:rPr>
        <w:t>财政支出绩效评价的目的在于促进九台区住建局和房地产公司提升预算管理水平、增强资金支出责任、优化资源配置、节约支出成本，促进资金的合理配置和提高公共产品的服务质量。本次绩效评价的结果已与九台区住建局和房地产公司两个涉及到被评价单位进行了充分沟通和意见交流，被评价单位对各指标的评价结论、打分结果和评价等级确认无疑。因此，建议被评价单位要紧紧围绕绩效评价的目的，结合本报告中对各评价指标的具体评价过程和结果，认真总结项目实施过程中取得的成绩，对存在的问题要积极进行整改，为其他工作的开展提供借鉴。</w:t>
      </w:r>
    </w:p>
    <w:p w14:paraId="54C2ECCB" w14:textId="77777777" w:rsidR="00FB0F09" w:rsidRDefault="00FB0F09">
      <w:pPr>
        <w:ind w:firstLineChars="200" w:firstLine="640"/>
        <w:rPr>
          <w:rFonts w:ascii="Times New Roman" w:eastAsia="仿宋_GB2312" w:hAnsi="Times New Roman" w:cs="Times New Roman"/>
          <w:sz w:val="32"/>
        </w:rPr>
      </w:pPr>
    </w:p>
    <w:sectPr w:rsidR="00FB0F0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6430" w14:textId="77777777" w:rsidR="00CB2673" w:rsidRDefault="00CB2673">
      <w:r>
        <w:separator/>
      </w:r>
    </w:p>
  </w:endnote>
  <w:endnote w:type="continuationSeparator" w:id="0">
    <w:p w14:paraId="1469337F" w14:textId="77777777" w:rsidR="00CB2673" w:rsidRDefault="00CB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602980"/>
    </w:sdtPr>
    <w:sdtContent>
      <w:p w14:paraId="3FCB17DE" w14:textId="77777777" w:rsidR="00FB0F09" w:rsidRDefault="00000000">
        <w:pPr>
          <w:pStyle w:val="a4"/>
          <w:jc w:val="center"/>
        </w:pPr>
        <w:r>
          <w:fldChar w:fldCharType="begin"/>
        </w:r>
        <w:r>
          <w:instrText>PAGE   \* MERGEFORMAT</w:instrText>
        </w:r>
        <w:r>
          <w:fldChar w:fldCharType="separate"/>
        </w:r>
        <w:r>
          <w:rPr>
            <w:lang w:val="zh-CN"/>
          </w:rPr>
          <w:t>2</w:t>
        </w:r>
        <w:r>
          <w:fldChar w:fldCharType="end"/>
        </w:r>
      </w:p>
    </w:sdtContent>
  </w:sdt>
  <w:p w14:paraId="6D5F7AD5" w14:textId="77777777" w:rsidR="00FB0F09" w:rsidRDefault="00FB0F0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4650" w14:textId="77777777" w:rsidR="00CB2673" w:rsidRDefault="00CB2673">
      <w:r>
        <w:separator/>
      </w:r>
    </w:p>
  </w:footnote>
  <w:footnote w:type="continuationSeparator" w:id="0">
    <w:p w14:paraId="706ABCEF" w14:textId="77777777" w:rsidR="00CB2673" w:rsidRDefault="00CB2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2CC6"/>
    <w:multiLevelType w:val="multilevel"/>
    <w:tmpl w:val="211E2CC6"/>
    <w:lvl w:ilvl="0">
      <w:start w:val="1"/>
      <w:numFmt w:val="chineseCountingThousand"/>
      <w:pStyle w:val="1"/>
      <w:suff w:val="nothing"/>
      <w:lvlText w:val="第%1节"/>
      <w:lvlJc w:val="left"/>
      <w:pPr>
        <w:ind w:left="0" w:firstLine="0"/>
      </w:pPr>
      <w:rPr>
        <w:rFonts w:ascii="黑体" w:eastAsia="黑体" w:hAnsi="黑体" w:hint="eastAsia"/>
        <w:b w:val="0"/>
        <w:i w:val="0"/>
        <w:sz w:val="32"/>
      </w:rPr>
    </w:lvl>
    <w:lvl w:ilvl="1">
      <w:start w:val="1"/>
      <w:numFmt w:val="koreanDigital2"/>
      <w:pStyle w:val="2"/>
      <w:suff w:val="nothing"/>
      <w:lvlText w:val="%2、"/>
      <w:lvlJc w:val="left"/>
      <w:pPr>
        <w:ind w:left="0" w:firstLine="0"/>
      </w:pPr>
      <w:rPr>
        <w:rFonts w:ascii="Times New Roman" w:hAnsi="Times New Roman" w:cs="Times New Roman" w:hint="default"/>
        <w:b w:val="0"/>
        <w:i w:val="0"/>
        <w:sz w:val="28"/>
      </w:rPr>
    </w:lvl>
    <w:lvl w:ilvl="2">
      <w:start w:val="1"/>
      <w:numFmt w:val="koreanDigital2"/>
      <w:pStyle w:val="3"/>
      <w:suff w:val="nothing"/>
      <w:lvlText w:val="（%3）"/>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suff w:val="nothing"/>
      <w:lvlText w:val="%4、"/>
      <w:lvlJc w:val="left"/>
      <w:pPr>
        <w:ind w:left="0" w:firstLine="0"/>
      </w:pPr>
      <w:rPr>
        <w:rFonts w:ascii="Times New Roman" w:hAnsi="Times New Roman" w:cs="Times New Roman" w:hint="default"/>
        <w:b/>
        <w:i w:val="0"/>
        <w:sz w:val="24"/>
      </w:rPr>
    </w:lvl>
    <w:lvl w:ilvl="4">
      <w:start w:val="1"/>
      <w:numFmt w:val="decimal"/>
      <w:pStyle w:val="5"/>
      <w:suff w:val="nothing"/>
      <w:lvlText w:val="（%5）"/>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suff w:val="nothing"/>
      <w:lvlText w:val="%6）"/>
      <w:lvlJc w:val="left"/>
      <w:pPr>
        <w:ind w:left="0" w:firstLine="0"/>
      </w:pPr>
      <w:rPr>
        <w:rFonts w:ascii="Times New Roman" w:hAnsi="Times New Roman" w:cs="Times New Roman" w:hint="default"/>
        <w:b w:val="0"/>
        <w:i w:val="0"/>
        <w:sz w:val="24"/>
        <w:u w:val="none"/>
      </w:rPr>
    </w:lvl>
    <w:lvl w:ilvl="6">
      <w:start w:val="1"/>
      <w:numFmt w:val="decimalEnclosedCircle"/>
      <w:pStyle w:val="7"/>
      <w:suff w:val="nothing"/>
      <w:lvlText w:val="%7"/>
      <w:lvlJc w:val="left"/>
      <w:pPr>
        <w:ind w:left="0" w:firstLine="0"/>
      </w:pPr>
      <w:rPr>
        <w:rFonts w:ascii="Times New Roman" w:hAnsi="Times New Roman" w:cs="Times New Roman" w:hint="default"/>
        <w:b w:val="0"/>
        <w:i w:val="0"/>
        <w:sz w:val="24"/>
        <w:lang w:val="en-US"/>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224146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QwOTliZTdlYWIyODBiMjgzM2U3YzgxNTU2ODE3ODkifQ=="/>
  </w:docVars>
  <w:rsids>
    <w:rsidRoot w:val="006B54BC"/>
    <w:rsid w:val="00001779"/>
    <w:rsid w:val="000027BE"/>
    <w:rsid w:val="00003DED"/>
    <w:rsid w:val="00006322"/>
    <w:rsid w:val="0000741B"/>
    <w:rsid w:val="0001160C"/>
    <w:rsid w:val="000128F6"/>
    <w:rsid w:val="00013ED4"/>
    <w:rsid w:val="000157CC"/>
    <w:rsid w:val="000223AB"/>
    <w:rsid w:val="00025C25"/>
    <w:rsid w:val="000312F5"/>
    <w:rsid w:val="00036C19"/>
    <w:rsid w:val="00042738"/>
    <w:rsid w:val="000440FF"/>
    <w:rsid w:val="0004528A"/>
    <w:rsid w:val="0004638F"/>
    <w:rsid w:val="00050C18"/>
    <w:rsid w:val="00051187"/>
    <w:rsid w:val="00055ED2"/>
    <w:rsid w:val="00063920"/>
    <w:rsid w:val="000661CC"/>
    <w:rsid w:val="00072A5E"/>
    <w:rsid w:val="000762AA"/>
    <w:rsid w:val="00076D49"/>
    <w:rsid w:val="000809B9"/>
    <w:rsid w:val="000924F3"/>
    <w:rsid w:val="00093B43"/>
    <w:rsid w:val="000A0ABD"/>
    <w:rsid w:val="000B09F1"/>
    <w:rsid w:val="000B37EC"/>
    <w:rsid w:val="000C1EFF"/>
    <w:rsid w:val="000C350F"/>
    <w:rsid w:val="000E225E"/>
    <w:rsid w:val="000E6CA8"/>
    <w:rsid w:val="000F359C"/>
    <w:rsid w:val="000F585A"/>
    <w:rsid w:val="000F67EC"/>
    <w:rsid w:val="00107597"/>
    <w:rsid w:val="0011193C"/>
    <w:rsid w:val="00117E36"/>
    <w:rsid w:val="001245DB"/>
    <w:rsid w:val="001274A4"/>
    <w:rsid w:val="00127A92"/>
    <w:rsid w:val="00130368"/>
    <w:rsid w:val="001410DE"/>
    <w:rsid w:val="00141983"/>
    <w:rsid w:val="00143CA9"/>
    <w:rsid w:val="00147985"/>
    <w:rsid w:val="00152ABF"/>
    <w:rsid w:val="001532D7"/>
    <w:rsid w:val="001545E4"/>
    <w:rsid w:val="001645D9"/>
    <w:rsid w:val="00165B7C"/>
    <w:rsid w:val="00166259"/>
    <w:rsid w:val="00170134"/>
    <w:rsid w:val="00170E5C"/>
    <w:rsid w:val="00176FE4"/>
    <w:rsid w:val="0019167E"/>
    <w:rsid w:val="001932F7"/>
    <w:rsid w:val="00193A51"/>
    <w:rsid w:val="00193B6D"/>
    <w:rsid w:val="00196F78"/>
    <w:rsid w:val="001A1360"/>
    <w:rsid w:val="001A2D8D"/>
    <w:rsid w:val="001A3076"/>
    <w:rsid w:val="001A36D6"/>
    <w:rsid w:val="001A5B72"/>
    <w:rsid w:val="001B13BD"/>
    <w:rsid w:val="001B35C0"/>
    <w:rsid w:val="001B4DFF"/>
    <w:rsid w:val="001C1683"/>
    <w:rsid w:val="001C1D3A"/>
    <w:rsid w:val="001C412D"/>
    <w:rsid w:val="001C469E"/>
    <w:rsid w:val="001C7F11"/>
    <w:rsid w:val="001D17EC"/>
    <w:rsid w:val="001D219B"/>
    <w:rsid w:val="001E758E"/>
    <w:rsid w:val="001F4F52"/>
    <w:rsid w:val="0020145E"/>
    <w:rsid w:val="00205225"/>
    <w:rsid w:val="00206D8B"/>
    <w:rsid w:val="00210A42"/>
    <w:rsid w:val="00213921"/>
    <w:rsid w:val="00220407"/>
    <w:rsid w:val="002308F6"/>
    <w:rsid w:val="00230A02"/>
    <w:rsid w:val="002324F8"/>
    <w:rsid w:val="00236481"/>
    <w:rsid w:val="00244447"/>
    <w:rsid w:val="00251E1A"/>
    <w:rsid w:val="00253DCE"/>
    <w:rsid w:val="00254098"/>
    <w:rsid w:val="0025476A"/>
    <w:rsid w:val="00261D95"/>
    <w:rsid w:val="002624BA"/>
    <w:rsid w:val="002644BA"/>
    <w:rsid w:val="00281957"/>
    <w:rsid w:val="00284BB1"/>
    <w:rsid w:val="00292446"/>
    <w:rsid w:val="00292CAD"/>
    <w:rsid w:val="00294301"/>
    <w:rsid w:val="002973FC"/>
    <w:rsid w:val="002A3D5C"/>
    <w:rsid w:val="002A417D"/>
    <w:rsid w:val="002A4327"/>
    <w:rsid w:val="002B67C0"/>
    <w:rsid w:val="002C064A"/>
    <w:rsid w:val="002C3349"/>
    <w:rsid w:val="002C4726"/>
    <w:rsid w:val="002C50A9"/>
    <w:rsid w:val="002E0D0C"/>
    <w:rsid w:val="002F34E9"/>
    <w:rsid w:val="002F3CC9"/>
    <w:rsid w:val="002F63FA"/>
    <w:rsid w:val="003045F5"/>
    <w:rsid w:val="00315A07"/>
    <w:rsid w:val="003263BE"/>
    <w:rsid w:val="00330F88"/>
    <w:rsid w:val="0033748F"/>
    <w:rsid w:val="003475CA"/>
    <w:rsid w:val="00356E14"/>
    <w:rsid w:val="0036020D"/>
    <w:rsid w:val="003624B5"/>
    <w:rsid w:val="0037498F"/>
    <w:rsid w:val="00377024"/>
    <w:rsid w:val="00386F31"/>
    <w:rsid w:val="00397ED7"/>
    <w:rsid w:val="003A1110"/>
    <w:rsid w:val="003A38F3"/>
    <w:rsid w:val="003A5FA5"/>
    <w:rsid w:val="003A71A7"/>
    <w:rsid w:val="003C14C8"/>
    <w:rsid w:val="003C2414"/>
    <w:rsid w:val="003C3F19"/>
    <w:rsid w:val="003C512E"/>
    <w:rsid w:val="003C5E68"/>
    <w:rsid w:val="003D0702"/>
    <w:rsid w:val="003D64D1"/>
    <w:rsid w:val="003E1002"/>
    <w:rsid w:val="003E7189"/>
    <w:rsid w:val="003E7381"/>
    <w:rsid w:val="003F51AF"/>
    <w:rsid w:val="003F797F"/>
    <w:rsid w:val="003F7AD8"/>
    <w:rsid w:val="00410B2F"/>
    <w:rsid w:val="00412C68"/>
    <w:rsid w:val="0041380C"/>
    <w:rsid w:val="004149D8"/>
    <w:rsid w:val="00415C54"/>
    <w:rsid w:val="00417571"/>
    <w:rsid w:val="00421B02"/>
    <w:rsid w:val="00430DE1"/>
    <w:rsid w:val="004360EA"/>
    <w:rsid w:val="0044760C"/>
    <w:rsid w:val="00450590"/>
    <w:rsid w:val="004627C3"/>
    <w:rsid w:val="00476929"/>
    <w:rsid w:val="004827C0"/>
    <w:rsid w:val="00482A18"/>
    <w:rsid w:val="004854CD"/>
    <w:rsid w:val="00485D31"/>
    <w:rsid w:val="00487ED9"/>
    <w:rsid w:val="00492984"/>
    <w:rsid w:val="00493F6F"/>
    <w:rsid w:val="004956C5"/>
    <w:rsid w:val="004A169E"/>
    <w:rsid w:val="004A333D"/>
    <w:rsid w:val="004B6DEF"/>
    <w:rsid w:val="004C190A"/>
    <w:rsid w:val="004C4B1A"/>
    <w:rsid w:val="004D551F"/>
    <w:rsid w:val="004D5DCB"/>
    <w:rsid w:val="004D75A3"/>
    <w:rsid w:val="004E1DA2"/>
    <w:rsid w:val="004E21EE"/>
    <w:rsid w:val="004E3317"/>
    <w:rsid w:val="004E54E1"/>
    <w:rsid w:val="004F20D8"/>
    <w:rsid w:val="004F2957"/>
    <w:rsid w:val="004F5DD1"/>
    <w:rsid w:val="00500412"/>
    <w:rsid w:val="005010E8"/>
    <w:rsid w:val="00503F12"/>
    <w:rsid w:val="005044FE"/>
    <w:rsid w:val="0050795C"/>
    <w:rsid w:val="00515DD1"/>
    <w:rsid w:val="005167D0"/>
    <w:rsid w:val="00524BD9"/>
    <w:rsid w:val="0053121A"/>
    <w:rsid w:val="00533006"/>
    <w:rsid w:val="005370B7"/>
    <w:rsid w:val="00546112"/>
    <w:rsid w:val="005476C2"/>
    <w:rsid w:val="00552808"/>
    <w:rsid w:val="00552D2A"/>
    <w:rsid w:val="0056017B"/>
    <w:rsid w:val="00560D39"/>
    <w:rsid w:val="00561CA2"/>
    <w:rsid w:val="00562E72"/>
    <w:rsid w:val="00566113"/>
    <w:rsid w:val="00575ECD"/>
    <w:rsid w:val="00581F48"/>
    <w:rsid w:val="005825AA"/>
    <w:rsid w:val="005848BF"/>
    <w:rsid w:val="0059372D"/>
    <w:rsid w:val="00593CA1"/>
    <w:rsid w:val="00596542"/>
    <w:rsid w:val="005A62CB"/>
    <w:rsid w:val="005B11A6"/>
    <w:rsid w:val="005C4348"/>
    <w:rsid w:val="005D595E"/>
    <w:rsid w:val="005E47B9"/>
    <w:rsid w:val="005F1314"/>
    <w:rsid w:val="00611031"/>
    <w:rsid w:val="00612192"/>
    <w:rsid w:val="00623EE9"/>
    <w:rsid w:val="00626522"/>
    <w:rsid w:val="00637378"/>
    <w:rsid w:val="006373F4"/>
    <w:rsid w:val="00651FE6"/>
    <w:rsid w:val="00663235"/>
    <w:rsid w:val="0066635A"/>
    <w:rsid w:val="006668A9"/>
    <w:rsid w:val="00670087"/>
    <w:rsid w:val="00671E30"/>
    <w:rsid w:val="00672FE2"/>
    <w:rsid w:val="00673A76"/>
    <w:rsid w:val="00674E01"/>
    <w:rsid w:val="0067769E"/>
    <w:rsid w:val="006776AD"/>
    <w:rsid w:val="006818E6"/>
    <w:rsid w:val="006853E1"/>
    <w:rsid w:val="006A045A"/>
    <w:rsid w:val="006A1C31"/>
    <w:rsid w:val="006A2A29"/>
    <w:rsid w:val="006B0DCF"/>
    <w:rsid w:val="006B54BC"/>
    <w:rsid w:val="006B7E12"/>
    <w:rsid w:val="006C04FD"/>
    <w:rsid w:val="006C70A8"/>
    <w:rsid w:val="006D742F"/>
    <w:rsid w:val="006E3695"/>
    <w:rsid w:val="006E6971"/>
    <w:rsid w:val="006E7309"/>
    <w:rsid w:val="006E7818"/>
    <w:rsid w:val="006E7B45"/>
    <w:rsid w:val="006F16EC"/>
    <w:rsid w:val="006F1FFA"/>
    <w:rsid w:val="006F6B5E"/>
    <w:rsid w:val="00712708"/>
    <w:rsid w:val="00712EE7"/>
    <w:rsid w:val="00714066"/>
    <w:rsid w:val="007262D9"/>
    <w:rsid w:val="00731E24"/>
    <w:rsid w:val="0073544C"/>
    <w:rsid w:val="00736BB3"/>
    <w:rsid w:val="007467F1"/>
    <w:rsid w:val="007528B2"/>
    <w:rsid w:val="0075503F"/>
    <w:rsid w:val="007640DD"/>
    <w:rsid w:val="0076515A"/>
    <w:rsid w:val="007730B5"/>
    <w:rsid w:val="007824BB"/>
    <w:rsid w:val="00785C57"/>
    <w:rsid w:val="007873CD"/>
    <w:rsid w:val="00787AE4"/>
    <w:rsid w:val="00797362"/>
    <w:rsid w:val="007A704E"/>
    <w:rsid w:val="007A7097"/>
    <w:rsid w:val="007B072A"/>
    <w:rsid w:val="007B1A32"/>
    <w:rsid w:val="007B2F83"/>
    <w:rsid w:val="007B4615"/>
    <w:rsid w:val="007B6430"/>
    <w:rsid w:val="007B6500"/>
    <w:rsid w:val="007C298C"/>
    <w:rsid w:val="007C2BF6"/>
    <w:rsid w:val="007D2BC2"/>
    <w:rsid w:val="007D60EE"/>
    <w:rsid w:val="007E2CF3"/>
    <w:rsid w:val="007F4052"/>
    <w:rsid w:val="00800E69"/>
    <w:rsid w:val="0081033E"/>
    <w:rsid w:val="00815D59"/>
    <w:rsid w:val="0082131F"/>
    <w:rsid w:val="008215F5"/>
    <w:rsid w:val="00822F83"/>
    <w:rsid w:val="00823B55"/>
    <w:rsid w:val="00832D63"/>
    <w:rsid w:val="008347CB"/>
    <w:rsid w:val="00840BE7"/>
    <w:rsid w:val="00841F15"/>
    <w:rsid w:val="0084373E"/>
    <w:rsid w:val="0086292A"/>
    <w:rsid w:val="0086511D"/>
    <w:rsid w:val="008755EC"/>
    <w:rsid w:val="008776AD"/>
    <w:rsid w:val="008778AE"/>
    <w:rsid w:val="008808C5"/>
    <w:rsid w:val="00890536"/>
    <w:rsid w:val="008A288A"/>
    <w:rsid w:val="008A7268"/>
    <w:rsid w:val="008B50F3"/>
    <w:rsid w:val="008C455B"/>
    <w:rsid w:val="008C4D1F"/>
    <w:rsid w:val="008C65D8"/>
    <w:rsid w:val="008D1049"/>
    <w:rsid w:val="008D6209"/>
    <w:rsid w:val="008E5E05"/>
    <w:rsid w:val="008E70CC"/>
    <w:rsid w:val="008E7A07"/>
    <w:rsid w:val="00902138"/>
    <w:rsid w:val="00920D7B"/>
    <w:rsid w:val="00932F86"/>
    <w:rsid w:val="009343E5"/>
    <w:rsid w:val="00937CCE"/>
    <w:rsid w:val="00950E4A"/>
    <w:rsid w:val="0096251A"/>
    <w:rsid w:val="0096536F"/>
    <w:rsid w:val="00970E8E"/>
    <w:rsid w:val="00971A01"/>
    <w:rsid w:val="00984BCF"/>
    <w:rsid w:val="00993989"/>
    <w:rsid w:val="00995CEF"/>
    <w:rsid w:val="009A227D"/>
    <w:rsid w:val="009B000C"/>
    <w:rsid w:val="009B37BF"/>
    <w:rsid w:val="009B73A3"/>
    <w:rsid w:val="009C0BD5"/>
    <w:rsid w:val="009C392A"/>
    <w:rsid w:val="009C3C35"/>
    <w:rsid w:val="009C463D"/>
    <w:rsid w:val="009C47AB"/>
    <w:rsid w:val="009D228A"/>
    <w:rsid w:val="009D74C8"/>
    <w:rsid w:val="009E045B"/>
    <w:rsid w:val="009E0D45"/>
    <w:rsid w:val="009E3363"/>
    <w:rsid w:val="009E3A6F"/>
    <w:rsid w:val="009F21A8"/>
    <w:rsid w:val="009F221D"/>
    <w:rsid w:val="009F4747"/>
    <w:rsid w:val="00A02473"/>
    <w:rsid w:val="00A1251E"/>
    <w:rsid w:val="00A12C20"/>
    <w:rsid w:val="00A345C5"/>
    <w:rsid w:val="00A3757E"/>
    <w:rsid w:val="00A40D78"/>
    <w:rsid w:val="00A41F57"/>
    <w:rsid w:val="00A45F78"/>
    <w:rsid w:val="00A50BE4"/>
    <w:rsid w:val="00A53871"/>
    <w:rsid w:val="00A550C5"/>
    <w:rsid w:val="00A57773"/>
    <w:rsid w:val="00A62301"/>
    <w:rsid w:val="00A65323"/>
    <w:rsid w:val="00A77843"/>
    <w:rsid w:val="00A82206"/>
    <w:rsid w:val="00A84717"/>
    <w:rsid w:val="00A86E09"/>
    <w:rsid w:val="00A95CE1"/>
    <w:rsid w:val="00A97351"/>
    <w:rsid w:val="00AA41B0"/>
    <w:rsid w:val="00AA5818"/>
    <w:rsid w:val="00AA5B6F"/>
    <w:rsid w:val="00AA668A"/>
    <w:rsid w:val="00AB0457"/>
    <w:rsid w:val="00AB6CBC"/>
    <w:rsid w:val="00AB719A"/>
    <w:rsid w:val="00AC20F9"/>
    <w:rsid w:val="00AC2EA1"/>
    <w:rsid w:val="00AC6544"/>
    <w:rsid w:val="00AD025E"/>
    <w:rsid w:val="00AD4A48"/>
    <w:rsid w:val="00AD6E17"/>
    <w:rsid w:val="00AE0AB1"/>
    <w:rsid w:val="00AE2589"/>
    <w:rsid w:val="00AE6C86"/>
    <w:rsid w:val="00AF1605"/>
    <w:rsid w:val="00AF1CFB"/>
    <w:rsid w:val="00AF29BD"/>
    <w:rsid w:val="00AF32A9"/>
    <w:rsid w:val="00B03CD7"/>
    <w:rsid w:val="00B042E9"/>
    <w:rsid w:val="00B10108"/>
    <w:rsid w:val="00B13B00"/>
    <w:rsid w:val="00B24184"/>
    <w:rsid w:val="00B36C03"/>
    <w:rsid w:val="00B4550D"/>
    <w:rsid w:val="00B62D8C"/>
    <w:rsid w:val="00B6325A"/>
    <w:rsid w:val="00B7208F"/>
    <w:rsid w:val="00B74FCC"/>
    <w:rsid w:val="00B80495"/>
    <w:rsid w:val="00B808FB"/>
    <w:rsid w:val="00B90A95"/>
    <w:rsid w:val="00B94ED9"/>
    <w:rsid w:val="00B96D4B"/>
    <w:rsid w:val="00BA3D72"/>
    <w:rsid w:val="00BA4F42"/>
    <w:rsid w:val="00BB36C7"/>
    <w:rsid w:val="00BB4CD2"/>
    <w:rsid w:val="00BB59D9"/>
    <w:rsid w:val="00BB6B5A"/>
    <w:rsid w:val="00BC2089"/>
    <w:rsid w:val="00BC6E48"/>
    <w:rsid w:val="00BD11B8"/>
    <w:rsid w:val="00BD6DE7"/>
    <w:rsid w:val="00BE4B11"/>
    <w:rsid w:val="00BF555B"/>
    <w:rsid w:val="00BF5B11"/>
    <w:rsid w:val="00C07C31"/>
    <w:rsid w:val="00C212D2"/>
    <w:rsid w:val="00C22F43"/>
    <w:rsid w:val="00C36813"/>
    <w:rsid w:val="00C37C8E"/>
    <w:rsid w:val="00C440DE"/>
    <w:rsid w:val="00C55331"/>
    <w:rsid w:val="00C60AAE"/>
    <w:rsid w:val="00C76426"/>
    <w:rsid w:val="00C85C85"/>
    <w:rsid w:val="00C85FE1"/>
    <w:rsid w:val="00C87C26"/>
    <w:rsid w:val="00C97911"/>
    <w:rsid w:val="00CA7808"/>
    <w:rsid w:val="00CB2673"/>
    <w:rsid w:val="00CC27A2"/>
    <w:rsid w:val="00CC6B36"/>
    <w:rsid w:val="00CD0A1A"/>
    <w:rsid w:val="00CD0DE7"/>
    <w:rsid w:val="00CD22ED"/>
    <w:rsid w:val="00CD58BC"/>
    <w:rsid w:val="00CD64A8"/>
    <w:rsid w:val="00CE1FA5"/>
    <w:rsid w:val="00CE4FBB"/>
    <w:rsid w:val="00CE6C0F"/>
    <w:rsid w:val="00CF05FC"/>
    <w:rsid w:val="00CF42EB"/>
    <w:rsid w:val="00CF451A"/>
    <w:rsid w:val="00D04340"/>
    <w:rsid w:val="00D06215"/>
    <w:rsid w:val="00D06C68"/>
    <w:rsid w:val="00D201B1"/>
    <w:rsid w:val="00D2770C"/>
    <w:rsid w:val="00D47095"/>
    <w:rsid w:val="00D5044C"/>
    <w:rsid w:val="00D608FA"/>
    <w:rsid w:val="00D72460"/>
    <w:rsid w:val="00D74CCC"/>
    <w:rsid w:val="00D86079"/>
    <w:rsid w:val="00D87E38"/>
    <w:rsid w:val="00D9015A"/>
    <w:rsid w:val="00D91D95"/>
    <w:rsid w:val="00D953C3"/>
    <w:rsid w:val="00DA4DC1"/>
    <w:rsid w:val="00DA4F7C"/>
    <w:rsid w:val="00DA5049"/>
    <w:rsid w:val="00DA6C20"/>
    <w:rsid w:val="00DB598E"/>
    <w:rsid w:val="00DB5C2D"/>
    <w:rsid w:val="00DC6D81"/>
    <w:rsid w:val="00DC7863"/>
    <w:rsid w:val="00DC7DB2"/>
    <w:rsid w:val="00DE249D"/>
    <w:rsid w:val="00DF2EF8"/>
    <w:rsid w:val="00E01137"/>
    <w:rsid w:val="00E15EC4"/>
    <w:rsid w:val="00E17424"/>
    <w:rsid w:val="00E219C1"/>
    <w:rsid w:val="00E21AC3"/>
    <w:rsid w:val="00E227E9"/>
    <w:rsid w:val="00E22AA4"/>
    <w:rsid w:val="00E23C15"/>
    <w:rsid w:val="00E300AC"/>
    <w:rsid w:val="00E33067"/>
    <w:rsid w:val="00E369A4"/>
    <w:rsid w:val="00E401B1"/>
    <w:rsid w:val="00E43407"/>
    <w:rsid w:val="00E544BE"/>
    <w:rsid w:val="00E55AF9"/>
    <w:rsid w:val="00E562BC"/>
    <w:rsid w:val="00E574E3"/>
    <w:rsid w:val="00E74C5C"/>
    <w:rsid w:val="00E76B34"/>
    <w:rsid w:val="00E778B1"/>
    <w:rsid w:val="00E81039"/>
    <w:rsid w:val="00E83ADA"/>
    <w:rsid w:val="00E83C53"/>
    <w:rsid w:val="00E85125"/>
    <w:rsid w:val="00E87387"/>
    <w:rsid w:val="00E87D3B"/>
    <w:rsid w:val="00E90865"/>
    <w:rsid w:val="00E91322"/>
    <w:rsid w:val="00E93235"/>
    <w:rsid w:val="00E94350"/>
    <w:rsid w:val="00EA13BC"/>
    <w:rsid w:val="00EB001C"/>
    <w:rsid w:val="00EB68EB"/>
    <w:rsid w:val="00EC2D8F"/>
    <w:rsid w:val="00EC7AF7"/>
    <w:rsid w:val="00EC7E4D"/>
    <w:rsid w:val="00EE64B1"/>
    <w:rsid w:val="00EF2CEE"/>
    <w:rsid w:val="00EF3F63"/>
    <w:rsid w:val="00EF60BE"/>
    <w:rsid w:val="00F108BE"/>
    <w:rsid w:val="00F10B1F"/>
    <w:rsid w:val="00F12B3E"/>
    <w:rsid w:val="00F23989"/>
    <w:rsid w:val="00F30074"/>
    <w:rsid w:val="00F313DF"/>
    <w:rsid w:val="00F355BE"/>
    <w:rsid w:val="00F60AA4"/>
    <w:rsid w:val="00F636EF"/>
    <w:rsid w:val="00F657F6"/>
    <w:rsid w:val="00F67AF5"/>
    <w:rsid w:val="00F81E15"/>
    <w:rsid w:val="00F8240C"/>
    <w:rsid w:val="00F82907"/>
    <w:rsid w:val="00F862A5"/>
    <w:rsid w:val="00F86DC6"/>
    <w:rsid w:val="00F90D53"/>
    <w:rsid w:val="00F92852"/>
    <w:rsid w:val="00F95F44"/>
    <w:rsid w:val="00FA0E06"/>
    <w:rsid w:val="00FA1A8B"/>
    <w:rsid w:val="00FA3294"/>
    <w:rsid w:val="00FB0F09"/>
    <w:rsid w:val="00FB7482"/>
    <w:rsid w:val="00FC07E9"/>
    <w:rsid w:val="00FC2202"/>
    <w:rsid w:val="00FC250F"/>
    <w:rsid w:val="00FC3F83"/>
    <w:rsid w:val="00FC6256"/>
    <w:rsid w:val="00FE2ED2"/>
    <w:rsid w:val="00FF1960"/>
    <w:rsid w:val="00FF1BCE"/>
    <w:rsid w:val="00FF1FA9"/>
    <w:rsid w:val="00FF5ABA"/>
    <w:rsid w:val="1E1472DC"/>
    <w:rsid w:val="46E70E09"/>
    <w:rsid w:val="56975BEB"/>
    <w:rsid w:val="695B2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0462"/>
  <w15:docId w15:val="{375D7A61-32AF-4180-98F4-D836FF89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next w:val="a0"/>
    <w:link w:val="10"/>
    <w:uiPriority w:val="9"/>
    <w:qFormat/>
    <w:pPr>
      <w:keepNext/>
      <w:keepLines/>
      <w:pageBreakBefore/>
      <w:numPr>
        <w:numId w:val="1"/>
      </w:numPr>
      <w:spacing w:beforeLines="50" w:before="50" w:afterLines="50" w:after="50" w:line="360" w:lineRule="auto"/>
      <w:jc w:val="center"/>
      <w:outlineLvl w:val="0"/>
    </w:pPr>
    <w:rPr>
      <w:rFonts w:ascii="Times New Roman" w:eastAsia="黑体" w:hAnsi="Times New Roman" w:cs="Times New Roman"/>
      <w:bCs/>
      <w:sz w:val="32"/>
      <w:szCs w:val="44"/>
    </w:rPr>
  </w:style>
  <w:style w:type="paragraph" w:styleId="2">
    <w:name w:val="heading 2"/>
    <w:next w:val="a0"/>
    <w:link w:val="20"/>
    <w:uiPriority w:val="9"/>
    <w:qFormat/>
    <w:pPr>
      <w:keepNext/>
      <w:keepLines/>
      <w:numPr>
        <w:ilvl w:val="1"/>
        <w:numId w:val="1"/>
      </w:numPr>
      <w:spacing w:beforeLines="50" w:before="50" w:afterLines="50" w:after="50" w:line="360" w:lineRule="auto"/>
      <w:jc w:val="both"/>
      <w:outlineLvl w:val="1"/>
    </w:pPr>
    <w:rPr>
      <w:rFonts w:ascii="Times New Roman" w:eastAsia="黑体" w:hAnsi="Times New Roman" w:cs="Times New Roman"/>
      <w:bCs/>
      <w:kern w:val="2"/>
      <w:sz w:val="28"/>
      <w:szCs w:val="32"/>
    </w:rPr>
  </w:style>
  <w:style w:type="paragraph" w:styleId="3">
    <w:name w:val="heading 3"/>
    <w:next w:val="a0"/>
    <w:link w:val="30"/>
    <w:uiPriority w:val="9"/>
    <w:qFormat/>
    <w:pPr>
      <w:keepNext/>
      <w:keepLines/>
      <w:numPr>
        <w:ilvl w:val="2"/>
        <w:numId w:val="1"/>
      </w:numPr>
      <w:snapToGrid w:val="0"/>
      <w:spacing w:beforeLines="50" w:before="50" w:afterLines="50" w:after="50" w:line="360" w:lineRule="auto"/>
      <w:jc w:val="both"/>
      <w:outlineLvl w:val="2"/>
    </w:pPr>
    <w:rPr>
      <w:rFonts w:ascii="Times New Roman" w:eastAsia="黑体" w:hAnsi="Times New Roman" w:cs="Times New Roman"/>
      <w:bCs/>
      <w:color w:val="000000"/>
      <w:sz w:val="24"/>
      <w:szCs w:val="24"/>
      <w:lang w:eastAsia="ar-SA"/>
    </w:rPr>
  </w:style>
  <w:style w:type="paragraph" w:styleId="4">
    <w:name w:val="heading 4"/>
    <w:next w:val="a0"/>
    <w:link w:val="40"/>
    <w:uiPriority w:val="9"/>
    <w:qFormat/>
    <w:pPr>
      <w:keepNext/>
      <w:keepLines/>
      <w:numPr>
        <w:ilvl w:val="3"/>
        <w:numId w:val="1"/>
      </w:numPr>
      <w:spacing w:beforeLines="50" w:before="50" w:afterLines="50" w:after="50" w:line="360" w:lineRule="auto"/>
      <w:jc w:val="both"/>
      <w:outlineLvl w:val="3"/>
    </w:pPr>
    <w:rPr>
      <w:rFonts w:ascii="Times New Roman" w:eastAsia="宋体" w:hAnsi="Times New Roman" w:cs="Times New Roman"/>
      <w:b/>
      <w:bCs/>
      <w:kern w:val="2"/>
      <w:sz w:val="24"/>
      <w:szCs w:val="28"/>
    </w:rPr>
  </w:style>
  <w:style w:type="paragraph" w:styleId="5">
    <w:name w:val="heading 5"/>
    <w:next w:val="a0"/>
    <w:link w:val="50"/>
    <w:uiPriority w:val="9"/>
    <w:qFormat/>
    <w:pPr>
      <w:keepNext/>
      <w:keepLines/>
      <w:numPr>
        <w:ilvl w:val="4"/>
        <w:numId w:val="1"/>
      </w:numPr>
      <w:spacing w:beforeLines="50" w:before="50" w:afterLines="50" w:after="50" w:line="360" w:lineRule="auto"/>
      <w:outlineLvl w:val="4"/>
    </w:pPr>
    <w:rPr>
      <w:rFonts w:ascii="Times New Roman" w:eastAsia="宋体" w:hAnsi="Times New Roman" w:cs="Times New Roman"/>
      <w:bCs/>
      <w:kern w:val="2"/>
      <w:sz w:val="24"/>
      <w:szCs w:val="28"/>
    </w:rPr>
  </w:style>
  <w:style w:type="paragraph" w:styleId="6">
    <w:name w:val="heading 6"/>
    <w:next w:val="a0"/>
    <w:link w:val="60"/>
    <w:uiPriority w:val="9"/>
    <w:qFormat/>
    <w:pPr>
      <w:numPr>
        <w:ilvl w:val="5"/>
        <w:numId w:val="1"/>
      </w:numPr>
      <w:spacing w:beforeLines="50" w:before="50" w:afterLines="50" w:after="50" w:line="360" w:lineRule="auto"/>
      <w:jc w:val="both"/>
      <w:outlineLvl w:val="5"/>
    </w:pPr>
    <w:rPr>
      <w:rFonts w:ascii="Times New Roman" w:eastAsia="宋体" w:hAnsi="Times New Roman" w:cs="Times New Roman"/>
      <w:bCs/>
      <w:kern w:val="2"/>
      <w:sz w:val="24"/>
      <w:szCs w:val="24"/>
    </w:rPr>
  </w:style>
  <w:style w:type="paragraph" w:styleId="7">
    <w:name w:val="heading 7"/>
    <w:next w:val="a0"/>
    <w:link w:val="70"/>
    <w:uiPriority w:val="9"/>
    <w:unhideWhenUsed/>
    <w:qFormat/>
    <w:pPr>
      <w:keepNext/>
      <w:keepLines/>
      <w:numPr>
        <w:ilvl w:val="6"/>
        <w:numId w:val="1"/>
      </w:numPr>
      <w:spacing w:beforeLines="50" w:before="50" w:afterLines="50" w:after="50" w:line="360" w:lineRule="auto"/>
      <w:outlineLvl w:val="6"/>
    </w:pPr>
    <w:rPr>
      <w:rFonts w:ascii="Times New Roman" w:eastAsia="宋体" w:hAnsi="Times New Roman" w:cs="Times New Roman"/>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rPr>
      <w:szCs w:val="22"/>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qFormat/>
    <w:rPr>
      <w:rFonts w:ascii="Times New Roman" w:eastAsia="黑体" w:hAnsi="Times New Roman" w:cs="Times New Roman"/>
      <w:bCs/>
      <w:kern w:val="0"/>
      <w:sz w:val="32"/>
      <w:szCs w:val="44"/>
    </w:rPr>
  </w:style>
  <w:style w:type="character" w:customStyle="1" w:styleId="20">
    <w:name w:val="标题 2 字符"/>
    <w:basedOn w:val="a1"/>
    <w:link w:val="2"/>
    <w:uiPriority w:val="9"/>
    <w:rPr>
      <w:rFonts w:ascii="Times New Roman" w:eastAsia="黑体" w:hAnsi="Times New Roman" w:cs="Times New Roman"/>
      <w:bCs/>
      <w:sz w:val="28"/>
      <w:szCs w:val="32"/>
    </w:rPr>
  </w:style>
  <w:style w:type="character" w:customStyle="1" w:styleId="30">
    <w:name w:val="标题 3 字符"/>
    <w:basedOn w:val="a1"/>
    <w:link w:val="3"/>
    <w:uiPriority w:val="9"/>
    <w:rPr>
      <w:rFonts w:ascii="Times New Roman" w:eastAsia="黑体" w:hAnsi="Times New Roman" w:cs="Times New Roman"/>
      <w:bCs/>
      <w:color w:val="000000"/>
      <w:kern w:val="0"/>
      <w:sz w:val="24"/>
      <w:szCs w:val="24"/>
      <w:lang w:eastAsia="ar-SA"/>
    </w:rPr>
  </w:style>
  <w:style w:type="character" w:customStyle="1" w:styleId="40">
    <w:name w:val="标题 4 字符"/>
    <w:basedOn w:val="a1"/>
    <w:link w:val="4"/>
    <w:uiPriority w:val="9"/>
    <w:qFormat/>
    <w:rPr>
      <w:rFonts w:ascii="Times New Roman" w:eastAsia="宋体" w:hAnsi="Times New Roman" w:cs="Times New Roman"/>
      <w:b/>
      <w:bCs/>
      <w:sz w:val="24"/>
      <w:szCs w:val="28"/>
    </w:rPr>
  </w:style>
  <w:style w:type="character" w:customStyle="1" w:styleId="50">
    <w:name w:val="标题 5 字符"/>
    <w:basedOn w:val="a1"/>
    <w:link w:val="5"/>
    <w:uiPriority w:val="9"/>
    <w:rPr>
      <w:rFonts w:ascii="Times New Roman" w:eastAsia="宋体" w:hAnsi="Times New Roman" w:cs="Times New Roman"/>
      <w:bCs/>
      <w:sz w:val="24"/>
      <w:szCs w:val="28"/>
    </w:rPr>
  </w:style>
  <w:style w:type="character" w:customStyle="1" w:styleId="60">
    <w:name w:val="标题 6 字符"/>
    <w:basedOn w:val="a1"/>
    <w:link w:val="6"/>
    <w:uiPriority w:val="9"/>
    <w:rPr>
      <w:rFonts w:ascii="Times New Roman" w:eastAsia="宋体" w:hAnsi="Times New Roman" w:cs="Times New Roman"/>
      <w:bCs/>
      <w:sz w:val="24"/>
      <w:szCs w:val="24"/>
    </w:rPr>
  </w:style>
  <w:style w:type="character" w:customStyle="1" w:styleId="70">
    <w:name w:val="标题 7 字符"/>
    <w:basedOn w:val="a1"/>
    <w:link w:val="7"/>
    <w:uiPriority w:val="9"/>
    <w:qFormat/>
    <w:rPr>
      <w:rFonts w:ascii="Times New Roman" w:eastAsia="宋体" w:hAnsi="Times New Roman" w:cs="Times New Roman"/>
      <w:bCs/>
      <w:sz w:val="24"/>
      <w:szCs w:val="24"/>
    </w:rPr>
  </w:style>
  <w:style w:type="paragraph" w:styleId="aa">
    <w:name w:val="List Paragraph"/>
    <w:basedOn w:val="a"/>
    <w:uiPriority w:val="34"/>
    <w:qFormat/>
    <w:pPr>
      <w:spacing w:beforeLines="50" w:line="360" w:lineRule="exact"/>
      <w:ind w:firstLineChars="200" w:firstLine="420"/>
    </w:pPr>
    <w:rPr>
      <w:rFonts w:ascii="Times New Roman" w:eastAsia="宋体" w:hAnsi="Times New Roman" w:cs="Times New Roman"/>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295</Words>
  <Characters>1682</Characters>
  <Application>Microsoft Office Word</Application>
  <DocSecurity>0</DocSecurity>
  <Lines>14</Lines>
  <Paragraphs>3</Paragraphs>
  <ScaleCrop>false</ScaleCrop>
  <Company>Sinopec</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珘 周</cp:lastModifiedBy>
  <cp:revision>2</cp:revision>
  <dcterms:created xsi:type="dcterms:W3CDTF">2023-10-18T05:51:00Z</dcterms:created>
  <dcterms:modified xsi:type="dcterms:W3CDTF">2023-10-18T05:51:00Z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43AF4F573D3E4FC99D26CC38296ED47F_12</vt:lpwstr>
  </property>
</Properties>
</file>