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CE8CF"/>
  <w:body>
    <w:p w14:paraId="35535B5D" w14:textId="77777777" w:rsidR="000738B1" w:rsidRDefault="000738B1">
      <w:pPr>
        <w:spacing w:line="576" w:lineRule="exact"/>
        <w:jc w:val="center"/>
        <w:rPr>
          <w:rFonts w:ascii="Times New Roman" w:hAnsi="Times New Roman" w:cs="Times New Roman"/>
          <w:b/>
          <w:bCs/>
          <w:sz w:val="32"/>
        </w:rPr>
      </w:pPr>
      <w:bookmarkStart w:id="0" w:name="_Hlk143781437"/>
    </w:p>
    <w:p w14:paraId="59E4BEC6" w14:textId="77777777" w:rsidR="000738B1" w:rsidRDefault="00000000">
      <w:pPr>
        <w:spacing w:line="576" w:lineRule="exact"/>
        <w:jc w:val="center"/>
        <w:rPr>
          <w:rFonts w:ascii="Times New Roman" w:hAnsi="Times New Roman" w:cs="Times New Roman"/>
          <w:b/>
          <w:bCs/>
          <w:sz w:val="32"/>
        </w:rPr>
      </w:pPr>
      <w:r>
        <w:rPr>
          <w:rFonts w:ascii="Times New Roman" w:hAnsi="Times New Roman" w:cs="Times New Roman"/>
          <w:b/>
          <w:bCs/>
          <w:sz w:val="32"/>
        </w:rPr>
        <w:t>2022</w:t>
      </w:r>
      <w:r>
        <w:rPr>
          <w:rFonts w:ascii="Times New Roman" w:hAnsi="Times New Roman" w:cs="Times New Roman"/>
          <w:b/>
          <w:bCs/>
          <w:sz w:val="32"/>
        </w:rPr>
        <w:t>年度</w:t>
      </w:r>
      <w:bookmarkStart w:id="1" w:name="_Hlk143695453"/>
      <w:r>
        <w:rPr>
          <w:rFonts w:ascii="Times New Roman" w:hAnsi="Times New Roman" w:cs="Times New Roman"/>
          <w:b/>
          <w:bCs/>
          <w:sz w:val="32"/>
        </w:rPr>
        <w:t>长春市九台区养老服务中心建设项目</w:t>
      </w:r>
      <w:bookmarkEnd w:id="1"/>
    </w:p>
    <w:bookmarkEnd w:id="0"/>
    <w:p w14:paraId="3777906A" w14:textId="77777777" w:rsidR="000738B1" w:rsidRDefault="00000000">
      <w:pPr>
        <w:spacing w:beforeLines="100" w:before="312" w:line="576" w:lineRule="exact"/>
        <w:ind w:firstLineChars="500" w:firstLine="2200"/>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绩效评价报告摘要</w:t>
      </w:r>
    </w:p>
    <w:p w14:paraId="00EC0E39" w14:textId="77777777" w:rsidR="000738B1" w:rsidRDefault="000738B1">
      <w:pPr>
        <w:rPr>
          <w:rFonts w:ascii="Times New Roman" w:hAnsi="Times New Roman" w:cs="Times New Roman"/>
        </w:rPr>
      </w:pPr>
    </w:p>
    <w:p w14:paraId="7AEA60C4" w14:textId="77777777" w:rsidR="000738B1" w:rsidRDefault="00000000">
      <w:pPr>
        <w:spacing w:afterLines="50" w:after="156" w:line="576" w:lineRule="exact"/>
        <w:ind w:firstLineChars="200" w:firstLine="643"/>
        <w:rPr>
          <w:rFonts w:ascii="Times New Roman" w:eastAsia="黑体" w:hAnsi="Times New Roman" w:cs="Times New Roman"/>
          <w:sz w:val="32"/>
          <w:szCs w:val="32"/>
        </w:rPr>
      </w:pPr>
      <w:r>
        <w:rPr>
          <w:rFonts w:ascii="Times New Roman" w:eastAsia="黑体" w:hAnsi="Times New Roman" w:cs="Times New Roman"/>
          <w:b/>
          <w:bCs/>
          <w:sz w:val="32"/>
          <w:szCs w:val="32"/>
        </w:rPr>
        <w:t>一、项目资金投入及支出情况</w:t>
      </w:r>
    </w:p>
    <w:p w14:paraId="0C8F4B06" w14:textId="77777777" w:rsidR="000738B1" w:rsidRDefault="00000000">
      <w:pPr>
        <w:spacing w:beforeLines="50" w:before="156" w:afterLines="50" w:after="156" w:line="576"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rPr>
        <w:t>长春市财政局向九台市财政局下发了《关于拨付</w:t>
      </w:r>
      <w:r>
        <w:rPr>
          <w:rFonts w:ascii="Times New Roman" w:eastAsia="仿宋_GB2312" w:hAnsi="Times New Roman" w:cs="Times New Roman"/>
          <w:sz w:val="32"/>
        </w:rPr>
        <w:t>2022</w:t>
      </w:r>
      <w:r>
        <w:rPr>
          <w:rFonts w:ascii="Times New Roman" w:eastAsia="仿宋_GB2312" w:hAnsi="Times New Roman" w:cs="Times New Roman"/>
          <w:sz w:val="32"/>
        </w:rPr>
        <w:t>年第</w:t>
      </w:r>
      <w:r>
        <w:rPr>
          <w:rFonts w:ascii="Times New Roman" w:eastAsia="仿宋_GB2312" w:hAnsi="Times New Roman" w:cs="Times New Roman"/>
          <w:sz w:val="32"/>
        </w:rPr>
        <w:t>5</w:t>
      </w:r>
      <w:r>
        <w:rPr>
          <w:rFonts w:ascii="Times New Roman" w:eastAsia="仿宋_GB2312" w:hAnsi="Times New Roman" w:cs="Times New Roman"/>
          <w:sz w:val="32"/>
        </w:rPr>
        <w:t>批新增地方政府专项债券资金的通知》（长财债指〔</w:t>
      </w:r>
      <w:r>
        <w:rPr>
          <w:rFonts w:ascii="Times New Roman" w:eastAsia="仿宋_GB2312" w:hAnsi="Times New Roman" w:cs="Times New Roman"/>
          <w:sz w:val="32"/>
        </w:rPr>
        <w:t>2022</w:t>
      </w:r>
      <w:r>
        <w:rPr>
          <w:rFonts w:ascii="Times New Roman" w:eastAsia="仿宋_GB2312" w:hAnsi="Times New Roman" w:cs="Times New Roman"/>
          <w:sz w:val="32"/>
        </w:rPr>
        <w:t>〕</w:t>
      </w:r>
      <w:r>
        <w:rPr>
          <w:rFonts w:ascii="Times New Roman" w:eastAsia="仿宋_GB2312" w:hAnsi="Times New Roman" w:cs="Times New Roman"/>
          <w:sz w:val="32"/>
        </w:rPr>
        <w:t>818</w:t>
      </w:r>
      <w:r>
        <w:rPr>
          <w:rFonts w:ascii="Times New Roman" w:eastAsia="仿宋_GB2312" w:hAnsi="Times New Roman" w:cs="Times New Roman"/>
          <w:sz w:val="32"/>
        </w:rPr>
        <w:t>号），向九台区民政局拨付</w:t>
      </w:r>
      <w:r>
        <w:rPr>
          <w:rFonts w:ascii="Times New Roman" w:eastAsia="仿宋_GB2312" w:hAnsi="Times New Roman" w:cs="Times New Roman"/>
          <w:sz w:val="32"/>
        </w:rPr>
        <w:t>30</w:t>
      </w:r>
      <w:r>
        <w:rPr>
          <w:rFonts w:ascii="Times New Roman" w:eastAsia="仿宋_GB2312" w:hAnsi="Times New Roman" w:cs="Times New Roman"/>
          <w:sz w:val="32"/>
        </w:rPr>
        <w:t>年期、利率为</w:t>
      </w:r>
      <w:r>
        <w:rPr>
          <w:rFonts w:ascii="Times New Roman" w:eastAsia="仿宋_GB2312" w:hAnsi="Times New Roman" w:cs="Times New Roman"/>
          <w:sz w:val="32"/>
        </w:rPr>
        <w:t>3.43%</w:t>
      </w:r>
      <w:r>
        <w:rPr>
          <w:rFonts w:ascii="Times New Roman" w:eastAsia="仿宋_GB2312" w:hAnsi="Times New Roman" w:cs="Times New Roman"/>
          <w:sz w:val="32"/>
        </w:rPr>
        <w:t>的专项债券资金</w:t>
      </w:r>
      <w:r>
        <w:rPr>
          <w:rFonts w:ascii="Times New Roman" w:eastAsia="仿宋_GB2312" w:hAnsi="Times New Roman" w:cs="Times New Roman"/>
          <w:sz w:val="32"/>
        </w:rPr>
        <w:t>3668</w:t>
      </w:r>
      <w:r>
        <w:rPr>
          <w:rFonts w:ascii="Times New Roman" w:eastAsia="仿宋_GB2312" w:hAnsi="Times New Roman" w:cs="Times New Roman"/>
          <w:sz w:val="32"/>
        </w:rPr>
        <w:t>万元。期后，九台区民政局向建设施工单位支付施工费合计</w:t>
      </w:r>
      <w:bookmarkStart w:id="2" w:name="_Hlk143606055"/>
      <w:r>
        <w:rPr>
          <w:rFonts w:ascii="Times New Roman" w:eastAsia="仿宋_GB2312" w:hAnsi="Times New Roman" w:cs="Times New Roman"/>
          <w:sz w:val="32"/>
        </w:rPr>
        <w:t>3668</w:t>
      </w:r>
      <w:r>
        <w:rPr>
          <w:rFonts w:ascii="Times New Roman" w:eastAsia="仿宋_GB2312" w:hAnsi="Times New Roman" w:cs="Times New Roman"/>
          <w:sz w:val="32"/>
        </w:rPr>
        <w:t>万元</w:t>
      </w:r>
      <w:bookmarkEnd w:id="2"/>
      <w:r>
        <w:rPr>
          <w:rFonts w:ascii="Times New Roman" w:eastAsia="仿宋_GB2312" w:hAnsi="Times New Roman" w:cs="Times New Roman"/>
          <w:sz w:val="32"/>
        </w:rPr>
        <w:t>，资金执行率为</w:t>
      </w:r>
      <w:r>
        <w:rPr>
          <w:rFonts w:ascii="Times New Roman" w:eastAsia="仿宋_GB2312" w:hAnsi="Times New Roman" w:cs="Times New Roman"/>
          <w:sz w:val="32"/>
        </w:rPr>
        <w:t>100%</w:t>
      </w:r>
      <w:r>
        <w:rPr>
          <w:rFonts w:ascii="Times New Roman" w:eastAsia="仿宋_GB2312" w:hAnsi="Times New Roman" w:cs="Times New Roman"/>
          <w:sz w:val="32"/>
        </w:rPr>
        <w:t>。</w:t>
      </w:r>
    </w:p>
    <w:p w14:paraId="703DE1F2" w14:textId="77777777" w:rsidR="000738B1" w:rsidRDefault="00000000">
      <w:pPr>
        <w:spacing w:afterLines="50" w:after="156" w:line="576" w:lineRule="exact"/>
        <w:ind w:firstLineChars="200" w:firstLine="643"/>
        <w:rPr>
          <w:rFonts w:ascii="Times New Roman" w:eastAsia="黑体" w:hAnsi="Times New Roman" w:cs="Times New Roman"/>
          <w:b/>
          <w:bCs/>
          <w:sz w:val="32"/>
          <w:szCs w:val="32"/>
        </w:rPr>
      </w:pPr>
      <w:r>
        <w:rPr>
          <w:rFonts w:ascii="Times New Roman" w:eastAsia="黑体" w:hAnsi="Times New Roman" w:cs="Times New Roman"/>
          <w:b/>
          <w:bCs/>
          <w:sz w:val="32"/>
          <w:szCs w:val="32"/>
        </w:rPr>
        <w:t>二、评价结论</w:t>
      </w:r>
    </w:p>
    <w:p w14:paraId="1111E6AB" w14:textId="77777777" w:rsidR="000738B1" w:rsidRDefault="00000000">
      <w:pPr>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该项目绩效评价打分</w:t>
      </w:r>
      <w:r>
        <w:rPr>
          <w:rFonts w:ascii="Times New Roman" w:eastAsia="仿宋_GB2312" w:hAnsi="Times New Roman" w:cs="Times New Roman"/>
          <w:sz w:val="32"/>
        </w:rPr>
        <w:t>81.90</w:t>
      </w:r>
      <w:r>
        <w:rPr>
          <w:rFonts w:ascii="Times New Roman" w:eastAsia="仿宋_GB2312" w:hAnsi="Times New Roman" w:cs="Times New Roman"/>
          <w:sz w:val="32"/>
          <w:szCs w:val="32"/>
        </w:rPr>
        <w:t>分，评价等级为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良</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14:paraId="76CAFB5F" w14:textId="77777777" w:rsidR="000738B1" w:rsidRDefault="00000000">
      <w:pPr>
        <w:autoSpaceDE w:val="0"/>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主要绩效有：</w:t>
      </w:r>
    </w:p>
    <w:p w14:paraId="641A4FC4" w14:textId="77777777" w:rsidR="000738B1" w:rsidRDefault="00000000">
      <w:pPr>
        <w:widowControl/>
        <w:spacing w:line="576"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rPr>
        <w:t>2022</w:t>
      </w:r>
      <w:r>
        <w:rPr>
          <w:rFonts w:ascii="Times New Roman" w:eastAsia="仿宋_GB2312" w:hAnsi="Times New Roman" w:cs="Times New Roman"/>
          <w:sz w:val="32"/>
        </w:rPr>
        <w:t>年</w:t>
      </w:r>
      <w:r>
        <w:rPr>
          <w:rFonts w:ascii="Times New Roman" w:eastAsia="仿宋_GB2312" w:hAnsi="Times New Roman" w:cs="Times New Roman"/>
          <w:sz w:val="32"/>
        </w:rPr>
        <w:t>9</w:t>
      </w:r>
      <w:r>
        <w:rPr>
          <w:rFonts w:ascii="Times New Roman" w:eastAsia="仿宋_GB2312" w:hAnsi="Times New Roman" w:cs="Times New Roman"/>
          <w:sz w:val="32"/>
        </w:rPr>
        <w:t>月完成招标手续，</w:t>
      </w:r>
      <w:r>
        <w:rPr>
          <w:rFonts w:ascii="Times New Roman" w:eastAsia="仿宋_GB2312" w:hAnsi="Times New Roman" w:cs="Times New Roman"/>
          <w:sz w:val="32"/>
        </w:rPr>
        <w:t>10</w:t>
      </w:r>
      <w:r>
        <w:rPr>
          <w:rFonts w:ascii="Times New Roman" w:eastAsia="仿宋_GB2312" w:hAnsi="Times New Roman" w:cs="Times New Roman"/>
          <w:sz w:val="32"/>
        </w:rPr>
        <w:t>月进场施工，计划于</w:t>
      </w:r>
      <w:r>
        <w:rPr>
          <w:rFonts w:ascii="Times New Roman" w:eastAsia="仿宋_GB2312" w:hAnsi="Times New Roman" w:cs="Times New Roman"/>
          <w:sz w:val="32"/>
        </w:rPr>
        <w:t>2023</w:t>
      </w:r>
      <w:r>
        <w:rPr>
          <w:rFonts w:ascii="Times New Roman" w:eastAsia="仿宋_GB2312" w:hAnsi="Times New Roman" w:cs="Times New Roman"/>
          <w:sz w:val="32"/>
        </w:rPr>
        <w:t>年</w:t>
      </w:r>
      <w:r>
        <w:rPr>
          <w:rFonts w:ascii="Times New Roman" w:eastAsia="仿宋_GB2312" w:hAnsi="Times New Roman" w:cs="Times New Roman"/>
          <w:sz w:val="32"/>
        </w:rPr>
        <w:t>6</w:t>
      </w:r>
      <w:r>
        <w:rPr>
          <w:rFonts w:ascii="Times New Roman" w:eastAsia="仿宋_GB2312" w:hAnsi="Times New Roman" w:cs="Times New Roman"/>
          <w:sz w:val="32"/>
        </w:rPr>
        <w:t>月完成建筑主体部分建设，</w:t>
      </w:r>
      <w:r>
        <w:rPr>
          <w:rFonts w:ascii="Times New Roman" w:eastAsia="仿宋_GB2312" w:hAnsi="Times New Roman" w:cs="Times New Roman"/>
          <w:sz w:val="32"/>
        </w:rPr>
        <w:t>2023</w:t>
      </w:r>
      <w:r>
        <w:rPr>
          <w:rFonts w:ascii="Times New Roman" w:eastAsia="仿宋_GB2312" w:hAnsi="Times New Roman" w:cs="Times New Roman"/>
          <w:sz w:val="32"/>
        </w:rPr>
        <w:t>年</w:t>
      </w:r>
      <w:r>
        <w:rPr>
          <w:rFonts w:ascii="Times New Roman" w:eastAsia="仿宋_GB2312" w:hAnsi="Times New Roman" w:cs="Times New Roman"/>
          <w:sz w:val="32"/>
        </w:rPr>
        <w:t>10</w:t>
      </w:r>
      <w:r>
        <w:rPr>
          <w:rFonts w:ascii="Times New Roman" w:eastAsia="仿宋_GB2312" w:hAnsi="Times New Roman" w:cs="Times New Roman"/>
          <w:sz w:val="32"/>
        </w:rPr>
        <w:t>月底完成项目全部建设并交工验收，截止</w:t>
      </w:r>
      <w:r>
        <w:rPr>
          <w:rFonts w:ascii="Times New Roman" w:eastAsia="仿宋_GB2312" w:hAnsi="Times New Roman" w:cs="Times New Roman"/>
          <w:sz w:val="32"/>
        </w:rPr>
        <w:t>2022</w:t>
      </w:r>
      <w:r>
        <w:rPr>
          <w:rFonts w:ascii="Times New Roman" w:eastAsia="仿宋_GB2312" w:hAnsi="Times New Roman" w:cs="Times New Roman"/>
          <w:sz w:val="32"/>
        </w:rPr>
        <w:t>年末，已完成总工程量的</w:t>
      </w:r>
      <w:r>
        <w:rPr>
          <w:rFonts w:ascii="Times New Roman" w:eastAsia="仿宋_GB2312" w:hAnsi="Times New Roman" w:cs="Times New Roman"/>
          <w:sz w:val="32"/>
        </w:rPr>
        <w:t>35%</w:t>
      </w:r>
      <w:r>
        <w:rPr>
          <w:rFonts w:ascii="Times New Roman" w:eastAsia="仿宋_GB2312" w:hAnsi="Times New Roman" w:cs="Times New Roman"/>
          <w:sz w:val="32"/>
        </w:rPr>
        <w:t>。</w:t>
      </w:r>
    </w:p>
    <w:p w14:paraId="6072ED8A" w14:textId="77777777" w:rsidR="000738B1" w:rsidRDefault="00000000">
      <w:pPr>
        <w:autoSpaceDE w:val="0"/>
        <w:spacing w:line="576" w:lineRule="exact"/>
        <w:rPr>
          <w:rFonts w:ascii="Times New Roman" w:eastAsia="仿宋_GB2312" w:hAnsi="Times New Roman" w:cs="Times New Roman"/>
          <w:sz w:val="32"/>
          <w:szCs w:val="32"/>
        </w:rPr>
      </w:pPr>
      <w:r>
        <w:rPr>
          <w:rFonts w:ascii="Times New Roman" w:eastAsia="仿宋_GB2312" w:hAnsi="Times New Roman" w:cs="Times New Roman"/>
          <w:sz w:val="32"/>
        </w:rPr>
        <w:t>从九台区民政局的项目执行情况说明及相关施工资料中记载，占地面积完成了年度指标值</w:t>
      </w:r>
      <w:r>
        <w:rPr>
          <w:rFonts w:ascii="Times New Roman" w:eastAsia="仿宋_GB2312" w:hAnsi="Times New Roman" w:cs="Times New Roman"/>
          <w:sz w:val="32"/>
        </w:rPr>
        <w:t>16210</w:t>
      </w:r>
      <w:r>
        <w:rPr>
          <w:rFonts w:ascii="Times New Roman" w:eastAsia="仿宋_GB2312" w:hAnsi="Times New Roman" w:cs="Times New Roman"/>
          <w:sz w:val="32"/>
        </w:rPr>
        <w:t>平方米；建筑面积实际完成总工程量的</w:t>
      </w:r>
      <w:r>
        <w:rPr>
          <w:rFonts w:ascii="Times New Roman" w:eastAsia="仿宋_GB2312" w:hAnsi="Times New Roman" w:cs="Times New Roman"/>
          <w:sz w:val="32"/>
        </w:rPr>
        <w:t>35%</w:t>
      </w:r>
      <w:r>
        <w:rPr>
          <w:rFonts w:ascii="Times New Roman" w:eastAsia="仿宋_GB2312" w:hAnsi="Times New Roman" w:cs="Times New Roman"/>
          <w:sz w:val="32"/>
        </w:rPr>
        <w:t>，折合建筑面积为</w:t>
      </w:r>
      <w:r>
        <w:rPr>
          <w:rFonts w:ascii="Times New Roman" w:eastAsia="仿宋_GB2312" w:hAnsi="Times New Roman" w:cs="Times New Roman"/>
          <w:sz w:val="32"/>
        </w:rPr>
        <w:t>6161.80</w:t>
      </w:r>
      <w:r>
        <w:rPr>
          <w:rFonts w:ascii="Times New Roman" w:eastAsia="仿宋_GB2312" w:hAnsi="Times New Roman" w:cs="Times New Roman"/>
          <w:sz w:val="32"/>
        </w:rPr>
        <w:t>平方米。</w:t>
      </w:r>
    </w:p>
    <w:p w14:paraId="340FB115" w14:textId="77777777" w:rsidR="000738B1" w:rsidRDefault="00000000">
      <w:pPr>
        <w:spacing w:beforeLines="50" w:before="156" w:afterLines="50" w:after="156" w:line="576" w:lineRule="exact"/>
        <w:ind w:firstLineChars="200" w:firstLine="643"/>
        <w:rPr>
          <w:rFonts w:ascii="Times New Roman" w:eastAsia="黑体" w:hAnsi="Times New Roman" w:cs="Times New Roman"/>
          <w:b/>
          <w:bCs/>
          <w:sz w:val="32"/>
          <w:szCs w:val="32"/>
        </w:rPr>
      </w:pPr>
      <w:r>
        <w:rPr>
          <w:rFonts w:ascii="Times New Roman" w:eastAsia="黑体" w:hAnsi="Times New Roman" w:cs="Times New Roman"/>
          <w:b/>
          <w:bCs/>
          <w:sz w:val="32"/>
          <w:szCs w:val="32"/>
        </w:rPr>
        <w:t>三、存在问题及原因</w:t>
      </w:r>
    </w:p>
    <w:p w14:paraId="59094653" w14:textId="77777777" w:rsidR="000738B1" w:rsidRDefault="00000000">
      <w:pPr>
        <w:autoSpaceDE w:val="0"/>
        <w:spacing w:line="576" w:lineRule="exact"/>
        <w:ind w:firstLineChars="200" w:firstLine="643"/>
        <w:rPr>
          <w:rFonts w:ascii="Times New Roman" w:eastAsia="仿宋_GB2312" w:hAnsi="Times New Roman" w:cs="Times New Roman"/>
          <w:sz w:val="32"/>
        </w:rPr>
      </w:pPr>
      <w:r>
        <w:rPr>
          <w:rFonts w:ascii="Times New Roman" w:eastAsia="宋体" w:hAnsi="Times New Roman" w:cs="Times New Roman"/>
          <w:b/>
          <w:bCs/>
          <w:sz w:val="32"/>
        </w:rPr>
        <w:t>一是年度资金预算编制不够准确。</w:t>
      </w:r>
      <w:r>
        <w:rPr>
          <w:rFonts w:ascii="Times New Roman" w:eastAsia="仿宋_GB2312" w:hAnsi="Times New Roman" w:cs="Times New Roman"/>
          <w:sz w:val="32"/>
        </w:rPr>
        <w:t>年初资金预算为</w:t>
      </w:r>
      <w:r>
        <w:rPr>
          <w:rFonts w:ascii="Times New Roman" w:eastAsia="仿宋_GB2312" w:hAnsi="Times New Roman" w:cs="Times New Roman"/>
          <w:sz w:val="32"/>
        </w:rPr>
        <w:t>6000</w:t>
      </w:r>
      <w:r>
        <w:rPr>
          <w:rFonts w:ascii="Times New Roman" w:eastAsia="仿宋_GB2312" w:hAnsi="Times New Roman" w:cs="Times New Roman"/>
          <w:sz w:val="32"/>
        </w:rPr>
        <w:t>万元，实际投入</w:t>
      </w:r>
      <w:r>
        <w:rPr>
          <w:rFonts w:ascii="Times New Roman" w:eastAsia="仿宋_GB2312" w:hAnsi="Times New Roman" w:cs="Times New Roman"/>
          <w:sz w:val="32"/>
        </w:rPr>
        <w:t>3668</w:t>
      </w:r>
      <w:r>
        <w:rPr>
          <w:rFonts w:ascii="Times New Roman" w:eastAsia="仿宋_GB2312" w:hAnsi="Times New Roman" w:cs="Times New Roman"/>
          <w:sz w:val="32"/>
        </w:rPr>
        <w:t>万元，预算执行率为</w:t>
      </w:r>
      <w:r>
        <w:rPr>
          <w:rFonts w:ascii="Times New Roman" w:eastAsia="仿宋_GB2312" w:hAnsi="Times New Roman" w:cs="Times New Roman"/>
          <w:sz w:val="32"/>
        </w:rPr>
        <w:t>61%</w:t>
      </w:r>
      <w:r>
        <w:rPr>
          <w:rFonts w:ascii="Times New Roman" w:eastAsia="仿宋_GB2312" w:hAnsi="Times New Roman" w:cs="Times New Roman"/>
          <w:sz w:val="32"/>
        </w:rPr>
        <w:t>，评价组调</w:t>
      </w:r>
      <w:r>
        <w:rPr>
          <w:rFonts w:ascii="Times New Roman" w:eastAsia="仿宋_GB2312" w:hAnsi="Times New Roman" w:cs="Times New Roman"/>
          <w:sz w:val="32"/>
        </w:rPr>
        <w:lastRenderedPageBreak/>
        <w:t>研后得知，未完成资金预算的原因是因为</w:t>
      </w:r>
      <w:r>
        <w:rPr>
          <w:rFonts w:ascii="Times New Roman" w:eastAsia="仿宋_GB2312" w:hAnsi="Times New Roman" w:cs="Times New Roman"/>
          <w:sz w:val="32"/>
        </w:rPr>
        <w:t>2022</w:t>
      </w:r>
      <w:r>
        <w:rPr>
          <w:rFonts w:ascii="Times New Roman" w:eastAsia="仿宋_GB2312" w:hAnsi="Times New Roman" w:cs="Times New Roman"/>
          <w:sz w:val="32"/>
        </w:rPr>
        <w:t>年度九台区发生了较为严重的新冠肺炎疫情，导致施工期间缩短，部分施工任务没有完成。由此可以看出，九台区民政局在年初编制资金预算时没有遵循未雨绸缪、统筹兼顾及收支平衡的原则</w:t>
      </w:r>
      <w:r>
        <w:rPr>
          <w:rFonts w:ascii="Times New Roman" w:eastAsia="仿宋_GB2312" w:hAnsi="Times New Roman" w:cs="Times New Roman"/>
          <w:sz w:val="32"/>
        </w:rPr>
        <w:t>,</w:t>
      </w:r>
      <w:r>
        <w:rPr>
          <w:rFonts w:ascii="Times New Roman" w:eastAsia="仿宋_GB2312" w:hAnsi="Times New Roman" w:cs="Times New Roman"/>
          <w:sz w:val="32"/>
        </w:rPr>
        <w:t>使年度资金预算与实际使用资金偏离较大。产生这一问题的原因一是编制预算时对可能发生的意外事件考虑不充分，二是未履行必要的论证程序。</w:t>
      </w:r>
    </w:p>
    <w:p w14:paraId="53DBB3DF" w14:textId="77777777" w:rsidR="000738B1" w:rsidRDefault="00000000">
      <w:pPr>
        <w:autoSpaceDE w:val="0"/>
        <w:spacing w:line="576" w:lineRule="exact"/>
        <w:ind w:firstLineChars="200" w:firstLine="643"/>
        <w:rPr>
          <w:rFonts w:ascii="Times New Roman" w:eastAsia="仿宋_GB2312" w:hAnsi="Times New Roman" w:cs="Times New Roman"/>
          <w:sz w:val="32"/>
        </w:rPr>
      </w:pPr>
      <w:bookmarkStart w:id="3" w:name="_Hlk145399581"/>
      <w:r>
        <w:rPr>
          <w:rFonts w:ascii="Times New Roman" w:eastAsia="宋体" w:hAnsi="Times New Roman" w:cs="Times New Roman"/>
          <w:b/>
          <w:bCs/>
          <w:sz w:val="32"/>
        </w:rPr>
        <w:t>二是部分产出指标的年度指标值与项目实施进度不符。</w:t>
      </w:r>
      <w:bookmarkEnd w:id="3"/>
      <w:r>
        <w:rPr>
          <w:rFonts w:ascii="Times New Roman" w:eastAsia="仿宋_GB2312" w:hAnsi="Times New Roman" w:cs="Times New Roman"/>
          <w:sz w:val="32"/>
        </w:rPr>
        <w:t>首先，九台区民政局没有制定分年度的具体实施计划，只是在《自评表》中列示了年度指标值，数量指标的年度指标值于项目实施进度不符，例如：项目总建筑面积为</w:t>
      </w:r>
      <w:r>
        <w:rPr>
          <w:rFonts w:ascii="Times New Roman" w:eastAsia="仿宋_GB2312" w:hAnsi="Times New Roman" w:cs="Times New Roman"/>
          <w:sz w:val="32"/>
        </w:rPr>
        <w:t>17605.14</w:t>
      </w:r>
      <w:r>
        <w:rPr>
          <w:rFonts w:ascii="Times New Roman" w:eastAsia="仿宋_GB2312" w:hAnsi="Times New Roman" w:cs="Times New Roman"/>
          <w:sz w:val="32"/>
        </w:rPr>
        <w:t>平方米，</w:t>
      </w:r>
      <w:r>
        <w:rPr>
          <w:rFonts w:ascii="Times New Roman" w:eastAsia="仿宋_GB2312" w:hAnsi="Times New Roman" w:cs="Times New Roman"/>
          <w:sz w:val="32"/>
        </w:rPr>
        <w:t>2022</w:t>
      </w:r>
      <w:r>
        <w:rPr>
          <w:rFonts w:ascii="Times New Roman" w:eastAsia="仿宋_GB2312" w:hAnsi="Times New Roman" w:cs="Times New Roman"/>
          <w:sz w:val="32"/>
        </w:rPr>
        <w:t>年实际完成比例</w:t>
      </w:r>
      <w:r>
        <w:rPr>
          <w:rFonts w:ascii="Times New Roman" w:eastAsia="仿宋_GB2312" w:hAnsi="Times New Roman" w:cs="Times New Roman"/>
          <w:sz w:val="32"/>
        </w:rPr>
        <w:t>35%</w:t>
      </w:r>
      <w:r>
        <w:rPr>
          <w:rFonts w:ascii="Times New Roman" w:eastAsia="仿宋_GB2312" w:hAnsi="Times New Roman" w:cs="Times New Roman"/>
          <w:sz w:val="32"/>
        </w:rPr>
        <w:t>，而本项目是跨年项目建设期两年，因此</w:t>
      </w:r>
      <w:r>
        <w:rPr>
          <w:rFonts w:ascii="Times New Roman" w:eastAsia="仿宋_GB2312" w:hAnsi="Times New Roman" w:cs="Times New Roman"/>
          <w:sz w:val="32"/>
        </w:rPr>
        <w:t>2022</w:t>
      </w:r>
      <w:r>
        <w:rPr>
          <w:rFonts w:ascii="Times New Roman" w:eastAsia="仿宋_GB2312" w:hAnsi="Times New Roman" w:cs="Times New Roman"/>
          <w:sz w:val="32"/>
        </w:rPr>
        <w:t>年制定年度指标值为项目整体建筑面积</w:t>
      </w:r>
      <w:r>
        <w:rPr>
          <w:rFonts w:ascii="Times New Roman" w:eastAsia="仿宋_GB2312" w:hAnsi="Times New Roman" w:cs="Times New Roman"/>
          <w:sz w:val="32"/>
        </w:rPr>
        <w:t>17605.14</w:t>
      </w:r>
      <w:r>
        <w:rPr>
          <w:rFonts w:ascii="Times New Roman" w:eastAsia="仿宋_GB2312" w:hAnsi="Times New Roman" w:cs="Times New Roman"/>
          <w:sz w:val="32"/>
        </w:rPr>
        <w:t>平方米不合理。其次，效益指标的三级指标有</w:t>
      </w:r>
      <w:r>
        <w:rPr>
          <w:rFonts w:ascii="Times New Roman" w:eastAsia="仿宋_GB2312" w:hAnsi="Times New Roman" w:cs="Times New Roman"/>
          <w:sz w:val="32"/>
        </w:rPr>
        <w:t>:</w:t>
      </w:r>
      <w:r>
        <w:rPr>
          <w:rFonts w:ascii="Times New Roman" w:eastAsia="仿宋_GB2312" w:hAnsi="Times New Roman" w:cs="Times New Roman"/>
          <w:sz w:val="32"/>
        </w:rPr>
        <w:t>有效规范养老市场；项目可以在竣工后保证可持续运营和维护；项目运营后对项目所带动的居民达到效果满意等，指标设定的实际效果都属于项目完工运营才能真正体现。因此三级指标内容设定与项目实施进度不相符。</w:t>
      </w:r>
    </w:p>
    <w:p w14:paraId="2E90440F" w14:textId="77777777" w:rsidR="000738B1" w:rsidRDefault="00000000">
      <w:pPr>
        <w:autoSpaceDE w:val="0"/>
        <w:spacing w:line="576" w:lineRule="exact"/>
        <w:ind w:firstLineChars="200" w:firstLine="643"/>
        <w:rPr>
          <w:rFonts w:ascii="Times New Roman" w:eastAsia="仿宋_GB2312" w:hAnsi="Times New Roman" w:cs="Times New Roman"/>
          <w:sz w:val="32"/>
          <w:szCs w:val="32"/>
        </w:rPr>
      </w:pPr>
      <w:bookmarkStart w:id="4" w:name="_Hlk145399696"/>
      <w:r>
        <w:rPr>
          <w:rFonts w:ascii="Times New Roman" w:eastAsia="宋体" w:hAnsi="Times New Roman" w:cs="Times New Roman"/>
          <w:b/>
          <w:bCs/>
          <w:sz w:val="32"/>
        </w:rPr>
        <w:t>三是对绩效评价工作认识不清、重视不够。</w:t>
      </w:r>
      <w:bookmarkEnd w:id="4"/>
      <w:r>
        <w:rPr>
          <w:rFonts w:ascii="Times New Roman" w:eastAsia="仿宋_GB2312" w:hAnsi="Times New Roman" w:cs="Times New Roman"/>
          <w:sz w:val="32"/>
          <w:szCs w:val="32"/>
        </w:rPr>
        <w:t>按照相关文件的要求，项目支出的绩效评价工作分为</w:t>
      </w:r>
      <w:r>
        <w:rPr>
          <w:rFonts w:ascii="Times New Roman" w:eastAsia="仿宋_GB2312" w:hAnsi="Times New Roman" w:cs="Times New Roman"/>
          <w:kern w:val="0"/>
          <w:sz w:val="32"/>
          <w:szCs w:val="32"/>
        </w:rPr>
        <w:t>单位自评、部门评价和财政评价。单位自评的内容主要包括项目绩效目标、各项绩效指标完成情况以及预算执行情况。从九台区民政局提供的《自评表》中可以看出，效果指标中的数量、质量等指标设定的内容及年度指标值与项目实施内容不够契合。这些</w:t>
      </w:r>
      <w:r>
        <w:rPr>
          <w:rFonts w:ascii="Times New Roman" w:eastAsia="仿宋_GB2312" w:hAnsi="Times New Roman" w:cs="Times New Roman"/>
          <w:kern w:val="0"/>
          <w:sz w:val="32"/>
          <w:szCs w:val="32"/>
        </w:rPr>
        <w:lastRenderedPageBreak/>
        <w:t>问题的出现足以说明九台区民政局对项目支出绩效评价工作缺乏足够的认识，也暴露出对绩效评价工作重视程度不够的问题。</w:t>
      </w:r>
    </w:p>
    <w:p w14:paraId="6F8FC951" w14:textId="77777777" w:rsidR="000738B1" w:rsidRDefault="00000000">
      <w:pPr>
        <w:spacing w:beforeLines="50" w:before="156" w:afterLines="50" w:after="156"/>
        <w:ind w:firstLineChars="200" w:firstLine="643"/>
        <w:rPr>
          <w:rFonts w:ascii="Times New Roman" w:eastAsia="黑体" w:hAnsi="Times New Roman" w:cs="Times New Roman"/>
          <w:b/>
          <w:bCs/>
          <w:sz w:val="32"/>
          <w:szCs w:val="28"/>
        </w:rPr>
      </w:pPr>
      <w:r>
        <w:rPr>
          <w:rFonts w:ascii="Times New Roman" w:eastAsia="黑体" w:hAnsi="Times New Roman" w:cs="Times New Roman"/>
          <w:b/>
          <w:bCs/>
          <w:sz w:val="32"/>
          <w:szCs w:val="28"/>
        </w:rPr>
        <w:t>四、有关建议</w:t>
      </w:r>
    </w:p>
    <w:p w14:paraId="7A2B0868" w14:textId="77777777" w:rsidR="000738B1" w:rsidRDefault="00000000">
      <w:pPr>
        <w:autoSpaceDE w:val="0"/>
        <w:spacing w:line="576" w:lineRule="exact"/>
        <w:ind w:firstLineChars="200" w:firstLine="643"/>
        <w:rPr>
          <w:rFonts w:ascii="Times New Roman" w:eastAsia="黑体" w:hAnsi="Times New Roman" w:cs="Times New Roman"/>
          <w:b/>
          <w:bCs/>
          <w:sz w:val="32"/>
          <w:szCs w:val="28"/>
        </w:rPr>
      </w:pPr>
      <w:r>
        <w:rPr>
          <w:rFonts w:ascii="Times New Roman" w:eastAsia="宋体" w:hAnsi="Times New Roman" w:cs="Times New Roman"/>
          <w:b/>
          <w:bCs/>
          <w:sz w:val="32"/>
        </w:rPr>
        <w:t>一要科学编制年度资金预算。</w:t>
      </w:r>
      <w:r>
        <w:rPr>
          <w:rFonts w:ascii="Times New Roman" w:eastAsia="仿宋_GB2312" w:hAnsi="Times New Roman" w:cs="Times New Roman"/>
          <w:sz w:val="32"/>
        </w:rPr>
        <w:t>本项目尚未完工，后期的工程量以及资金量较大，九台区民政局在编制年度工作计划以及年度预算时，要综合考虑可能发生的影响工程进度的可能情况，同时编制预算时要多方征求各方意见，同时征询各部门及各方意见后加以编制，避免出现</w:t>
      </w:r>
      <w:r>
        <w:rPr>
          <w:rFonts w:ascii="Times New Roman" w:eastAsia="仿宋_GB2312" w:hAnsi="Times New Roman" w:cs="Times New Roman"/>
          <w:sz w:val="32"/>
        </w:rPr>
        <w:t>“</w:t>
      </w:r>
      <w:r>
        <w:rPr>
          <w:rFonts w:ascii="Times New Roman" w:eastAsia="仿宋_GB2312" w:hAnsi="Times New Roman" w:cs="Times New Roman"/>
          <w:sz w:val="32"/>
        </w:rPr>
        <w:t>闭门造车</w:t>
      </w:r>
      <w:r>
        <w:rPr>
          <w:rFonts w:ascii="Times New Roman" w:eastAsia="仿宋_GB2312" w:hAnsi="Times New Roman" w:cs="Times New Roman"/>
          <w:sz w:val="32"/>
        </w:rPr>
        <w:t>”</w:t>
      </w:r>
      <w:r>
        <w:rPr>
          <w:rFonts w:ascii="Times New Roman" w:eastAsia="仿宋_GB2312" w:hAnsi="Times New Roman" w:cs="Times New Roman"/>
          <w:sz w:val="32"/>
        </w:rPr>
        <w:t>的问题。同时要强化预算约束，遵循统筹兼顾、突出重点的原则，提高预算编制的准确性。</w:t>
      </w:r>
    </w:p>
    <w:p w14:paraId="5FEE71D8" w14:textId="77777777" w:rsidR="000738B1" w:rsidRDefault="00000000">
      <w:pPr>
        <w:widowControl/>
        <w:spacing w:line="576" w:lineRule="exact"/>
        <w:ind w:firstLine="420"/>
        <w:rPr>
          <w:rFonts w:ascii="Times New Roman" w:eastAsia="仿宋_GB2312" w:hAnsi="Times New Roman" w:cs="Times New Roman"/>
          <w:sz w:val="32"/>
        </w:rPr>
      </w:pPr>
      <w:r>
        <w:rPr>
          <w:rFonts w:ascii="Times New Roman" w:eastAsia="宋体" w:hAnsi="Times New Roman" w:cs="Times New Roman"/>
          <w:b/>
          <w:bCs/>
          <w:sz w:val="32"/>
        </w:rPr>
        <w:t>二要加强制度建设。</w:t>
      </w:r>
      <w:r>
        <w:rPr>
          <w:rFonts w:ascii="Times New Roman" w:eastAsia="仿宋_GB2312" w:hAnsi="Times New Roman" w:cs="Times New Roman"/>
          <w:sz w:val="32"/>
        </w:rPr>
        <w:t>制度是维护正常的工作秩序，保证各项工作正常开展的具有指导性与约束力的文件。制度建设一方面可以激励人员遵守纪律，另一方面可以制约相关人员的行为。从项目已经实施的过程来看，九台区民政局还需要完善一些必要的管理制度，应补充制定《专项债券资金管理制度》，同时设计具体的工作程序。与此同时，要强化制度的执行力。</w:t>
      </w:r>
    </w:p>
    <w:p w14:paraId="5992533E" w14:textId="77777777" w:rsidR="000738B1" w:rsidRDefault="00000000">
      <w:pPr>
        <w:autoSpaceDE w:val="0"/>
        <w:spacing w:line="576" w:lineRule="exact"/>
        <w:ind w:firstLineChars="200" w:firstLine="643"/>
        <w:rPr>
          <w:rFonts w:ascii="Times New Roman" w:eastAsia="仿宋_GB2312" w:hAnsi="Times New Roman" w:cs="Times New Roman"/>
          <w:sz w:val="32"/>
          <w:szCs w:val="32"/>
        </w:rPr>
      </w:pPr>
      <w:r>
        <w:rPr>
          <w:rFonts w:ascii="Times New Roman" w:eastAsia="宋体" w:hAnsi="Times New Roman" w:cs="Times New Roman"/>
          <w:b/>
          <w:bCs/>
          <w:sz w:val="32"/>
        </w:rPr>
        <w:t>三要高度重视绩效评价的自评工作。</w:t>
      </w:r>
      <w:r>
        <w:rPr>
          <w:rFonts w:ascii="Times New Roman" w:eastAsia="仿宋_GB2312" w:hAnsi="Times New Roman" w:cs="Times New Roman"/>
          <w:sz w:val="32"/>
          <w:szCs w:val="32"/>
        </w:rPr>
        <w:t>绩效评价工作自开展以来，国务院、财政部、财政厅和区财政部门陆续出台了一系列政策、法规和规定，九台区民政局要在认真学习这些文件的基础上，认真开展绩效评价的自评工作。年初，要根据年度工作计划等认真填写《项目绩效自评表》的各项产出</w:t>
      </w:r>
      <w:r>
        <w:rPr>
          <w:rFonts w:ascii="Times New Roman" w:eastAsia="仿宋_GB2312" w:hAnsi="Times New Roman" w:cs="Times New Roman"/>
          <w:sz w:val="32"/>
          <w:szCs w:val="32"/>
        </w:rPr>
        <w:lastRenderedPageBreak/>
        <w:t>和效果的绩效目标，避免出现以偏概全、脱离计划的年度指标值的数值和内容；年中，在实施项目内容时，要紧紧围绕年初的目标任务开展工作；年末，要根据各项绩效目标实际实施的结果对照年初的绩效目标撰写《年度绩效评价工作自评报告》，同时填写《项目绩效自评表》，在自评的打分环节要据实打分。</w:t>
      </w:r>
    </w:p>
    <w:p w14:paraId="5D906151" w14:textId="77777777" w:rsidR="000738B1" w:rsidRDefault="00000000">
      <w:pPr>
        <w:autoSpaceDE w:val="0"/>
        <w:spacing w:line="576" w:lineRule="exact"/>
        <w:ind w:firstLineChars="200" w:firstLine="643"/>
        <w:rPr>
          <w:rFonts w:ascii="Times New Roman" w:eastAsia="仿宋_GB2312" w:hAnsi="Times New Roman" w:cs="Times New Roman"/>
          <w:sz w:val="32"/>
          <w:szCs w:val="32"/>
        </w:rPr>
      </w:pPr>
      <w:r>
        <w:rPr>
          <w:rFonts w:ascii="Times New Roman" w:eastAsia="宋体" w:hAnsi="Times New Roman" w:cs="Times New Roman"/>
          <w:b/>
          <w:bCs/>
          <w:sz w:val="32"/>
        </w:rPr>
        <w:t>四要充分利用此次绩效评价结果，认真总结经验教训，为其他项目实施积累经验。</w:t>
      </w:r>
      <w:r>
        <w:rPr>
          <w:rFonts w:ascii="Times New Roman" w:eastAsia="仿宋_GB2312" w:hAnsi="Times New Roman" w:cs="Times New Roman"/>
          <w:sz w:val="32"/>
          <w:szCs w:val="32"/>
        </w:rPr>
        <w:t>对财政项目支出绩效评价的目的在于提高项目支出的绩效、提升预算管理水平、增强资金支出责任、优化资源配置、节约支出成本，促进资金的合理配置和提高公共产品的服务质量。</w:t>
      </w:r>
      <w:r>
        <w:rPr>
          <w:rFonts w:ascii="Times New Roman" w:eastAsia="仿宋_GB2312" w:hAnsi="Times New Roman" w:cs="Times New Roman"/>
          <w:sz w:val="32"/>
          <w:szCs w:val="22"/>
        </w:rPr>
        <w:t>本次绩效评价的结果已与九台区民政局进行了充分沟通和意见交流，九台区民政局对各指标的评价结论、打分结果和评价等级确认无疑。因此，建议九台区民政局要紧紧围绕绩效评价的目的，结合本报告中对各评价指标的具体评价过程和结果，认真总结项目实施过程中取得的成绩，对存在的问题要积极进行整改，为其他工作的开展提供借鉴。</w:t>
      </w:r>
    </w:p>
    <w:p w14:paraId="06F23A91" w14:textId="77777777" w:rsidR="000738B1" w:rsidRDefault="000738B1">
      <w:pPr>
        <w:widowControl/>
        <w:spacing w:line="576" w:lineRule="exact"/>
        <w:ind w:firstLineChars="200" w:firstLine="643"/>
        <w:rPr>
          <w:rFonts w:ascii="Times New Roman" w:eastAsia="黑体" w:hAnsi="Times New Roman" w:cs="Times New Roman"/>
          <w:b/>
          <w:bCs/>
          <w:sz w:val="32"/>
          <w:szCs w:val="28"/>
          <w:highlight w:val="yellow"/>
        </w:rPr>
      </w:pPr>
    </w:p>
    <w:p w14:paraId="15BD93DC" w14:textId="77777777" w:rsidR="000738B1" w:rsidRDefault="000738B1">
      <w:pPr>
        <w:pStyle w:val="a8"/>
        <w:autoSpaceDE w:val="0"/>
        <w:spacing w:line="576" w:lineRule="exact"/>
        <w:ind w:firstLineChars="200" w:firstLine="640"/>
        <w:jc w:val="both"/>
        <w:rPr>
          <w:rFonts w:ascii="Times New Roman" w:eastAsia="仿宋_GB2312" w:hAnsi="Times New Roman" w:cs="Times New Roman"/>
          <w:sz w:val="32"/>
        </w:rPr>
      </w:pPr>
    </w:p>
    <w:sectPr w:rsidR="000738B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ED33" w14:textId="77777777" w:rsidR="0034232C" w:rsidRDefault="0034232C">
      <w:r>
        <w:separator/>
      </w:r>
    </w:p>
  </w:endnote>
  <w:endnote w:type="continuationSeparator" w:id="0">
    <w:p w14:paraId="4F5ED580" w14:textId="77777777" w:rsidR="0034232C" w:rsidRDefault="0034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方正舒体"/>
    <w:panose1 w:val="02010601030101010101"/>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4602980"/>
    </w:sdtPr>
    <w:sdtContent>
      <w:p w14:paraId="3CDF63A9" w14:textId="77777777" w:rsidR="000738B1" w:rsidRDefault="00000000">
        <w:pPr>
          <w:pStyle w:val="a4"/>
          <w:jc w:val="center"/>
        </w:pPr>
        <w:r>
          <w:fldChar w:fldCharType="begin"/>
        </w:r>
        <w:r>
          <w:instrText>PAGE   \* MERGEFORMAT</w:instrText>
        </w:r>
        <w:r>
          <w:fldChar w:fldCharType="separate"/>
        </w:r>
        <w:r>
          <w:rPr>
            <w:lang w:val="zh-CN"/>
          </w:rPr>
          <w:t>2</w:t>
        </w:r>
        <w:r>
          <w:fldChar w:fldCharType="end"/>
        </w:r>
      </w:p>
    </w:sdtContent>
  </w:sdt>
  <w:p w14:paraId="60FF109A" w14:textId="77777777" w:rsidR="000738B1" w:rsidRDefault="000738B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214E3" w14:textId="77777777" w:rsidR="0034232C" w:rsidRDefault="0034232C">
      <w:r>
        <w:separator/>
      </w:r>
    </w:p>
  </w:footnote>
  <w:footnote w:type="continuationSeparator" w:id="0">
    <w:p w14:paraId="7531AB74" w14:textId="77777777" w:rsidR="0034232C" w:rsidRDefault="00342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E2CC6"/>
    <w:multiLevelType w:val="multilevel"/>
    <w:tmpl w:val="211E2CC6"/>
    <w:lvl w:ilvl="0">
      <w:start w:val="1"/>
      <w:numFmt w:val="chineseCountingThousand"/>
      <w:pStyle w:val="1"/>
      <w:suff w:val="nothing"/>
      <w:lvlText w:val="第%1节"/>
      <w:lvlJc w:val="left"/>
      <w:pPr>
        <w:ind w:left="0" w:firstLine="0"/>
      </w:pPr>
      <w:rPr>
        <w:rFonts w:ascii="黑体" w:eastAsia="黑体" w:hAnsi="黑体" w:hint="eastAsia"/>
        <w:b w:val="0"/>
        <w:i w:val="0"/>
        <w:sz w:val="32"/>
      </w:rPr>
    </w:lvl>
    <w:lvl w:ilvl="1">
      <w:start w:val="1"/>
      <w:numFmt w:val="koreanDigital2"/>
      <w:pStyle w:val="2"/>
      <w:suff w:val="nothing"/>
      <w:lvlText w:val="%2、"/>
      <w:lvlJc w:val="left"/>
      <w:pPr>
        <w:ind w:left="0" w:firstLine="0"/>
      </w:pPr>
      <w:rPr>
        <w:rFonts w:ascii="Times New Roman" w:hAnsi="Times New Roman" w:cs="Times New Roman" w:hint="default"/>
        <w:b w:val="0"/>
        <w:i w:val="0"/>
        <w:sz w:val="28"/>
      </w:rPr>
    </w:lvl>
    <w:lvl w:ilvl="2">
      <w:start w:val="1"/>
      <w:numFmt w:val="koreanDigital2"/>
      <w:pStyle w:val="3"/>
      <w:suff w:val="nothing"/>
      <w:lvlText w:val="（%3）"/>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suff w:val="nothing"/>
      <w:lvlText w:val="%4、"/>
      <w:lvlJc w:val="left"/>
      <w:pPr>
        <w:ind w:left="0" w:firstLine="0"/>
      </w:pPr>
      <w:rPr>
        <w:rFonts w:ascii="Times New Roman" w:hAnsi="Times New Roman" w:cs="Times New Roman" w:hint="default"/>
        <w:b/>
        <w:i w:val="0"/>
        <w:sz w:val="24"/>
      </w:rPr>
    </w:lvl>
    <w:lvl w:ilvl="4">
      <w:start w:val="1"/>
      <w:numFmt w:val="decimal"/>
      <w:pStyle w:val="5"/>
      <w:suff w:val="nothing"/>
      <w:lvlText w:val="（%5）"/>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suff w:val="nothing"/>
      <w:lvlText w:val="%6）"/>
      <w:lvlJc w:val="left"/>
      <w:pPr>
        <w:ind w:left="0" w:firstLine="0"/>
      </w:pPr>
      <w:rPr>
        <w:rFonts w:ascii="Times New Roman" w:hAnsi="Times New Roman" w:cs="Times New Roman" w:hint="default"/>
        <w:b w:val="0"/>
        <w:i w:val="0"/>
        <w:sz w:val="24"/>
        <w:u w:val="none"/>
      </w:rPr>
    </w:lvl>
    <w:lvl w:ilvl="6">
      <w:start w:val="1"/>
      <w:numFmt w:val="decimalEnclosedCircle"/>
      <w:pStyle w:val="7"/>
      <w:suff w:val="nothing"/>
      <w:lvlText w:val="%7"/>
      <w:lvlJc w:val="left"/>
      <w:pPr>
        <w:ind w:left="0" w:firstLine="0"/>
      </w:pPr>
      <w:rPr>
        <w:rFonts w:ascii="Times New Roman" w:hAnsi="Times New Roman" w:cs="Times New Roman" w:hint="default"/>
        <w:b w:val="0"/>
        <w:i w:val="0"/>
        <w:sz w:val="24"/>
        <w:lang w:val="en-US"/>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216094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IzNmUyZjlmNjNlOWY1N2I5YmE0YWE1NWViYzllY2YifQ=="/>
  </w:docVars>
  <w:rsids>
    <w:rsidRoot w:val="006B54BC"/>
    <w:rsid w:val="00001779"/>
    <w:rsid w:val="000027BE"/>
    <w:rsid w:val="00003DED"/>
    <w:rsid w:val="00006322"/>
    <w:rsid w:val="0000741B"/>
    <w:rsid w:val="0001160C"/>
    <w:rsid w:val="000128F6"/>
    <w:rsid w:val="00013ED4"/>
    <w:rsid w:val="000157CC"/>
    <w:rsid w:val="000223AB"/>
    <w:rsid w:val="00025C25"/>
    <w:rsid w:val="000312F5"/>
    <w:rsid w:val="00036C19"/>
    <w:rsid w:val="00042738"/>
    <w:rsid w:val="000440FF"/>
    <w:rsid w:val="0004528A"/>
    <w:rsid w:val="0004638F"/>
    <w:rsid w:val="00050C18"/>
    <w:rsid w:val="00051187"/>
    <w:rsid w:val="00055ED2"/>
    <w:rsid w:val="00063920"/>
    <w:rsid w:val="000661CC"/>
    <w:rsid w:val="00072A5E"/>
    <w:rsid w:val="000738B1"/>
    <w:rsid w:val="000762AA"/>
    <w:rsid w:val="00076D49"/>
    <w:rsid w:val="000809B9"/>
    <w:rsid w:val="000924F3"/>
    <w:rsid w:val="00093B43"/>
    <w:rsid w:val="000A0ABD"/>
    <w:rsid w:val="000B09F1"/>
    <w:rsid w:val="000B37EC"/>
    <w:rsid w:val="000C1EFF"/>
    <w:rsid w:val="000C350F"/>
    <w:rsid w:val="000E225E"/>
    <w:rsid w:val="000E6CA8"/>
    <w:rsid w:val="000F359C"/>
    <w:rsid w:val="000F585A"/>
    <w:rsid w:val="000F67EC"/>
    <w:rsid w:val="00107597"/>
    <w:rsid w:val="0011193C"/>
    <w:rsid w:val="0011690A"/>
    <w:rsid w:val="00117E36"/>
    <w:rsid w:val="001245DB"/>
    <w:rsid w:val="001274A4"/>
    <w:rsid w:val="00127A92"/>
    <w:rsid w:val="00130368"/>
    <w:rsid w:val="001410DE"/>
    <w:rsid w:val="00141983"/>
    <w:rsid w:val="00143CA9"/>
    <w:rsid w:val="00147985"/>
    <w:rsid w:val="00152ABF"/>
    <w:rsid w:val="001532D7"/>
    <w:rsid w:val="001545E4"/>
    <w:rsid w:val="001645D9"/>
    <w:rsid w:val="00165B7C"/>
    <w:rsid w:val="00166259"/>
    <w:rsid w:val="00170134"/>
    <w:rsid w:val="00170E5C"/>
    <w:rsid w:val="00176FE4"/>
    <w:rsid w:val="0019167E"/>
    <w:rsid w:val="001932F7"/>
    <w:rsid w:val="00193A51"/>
    <w:rsid w:val="00193B6D"/>
    <w:rsid w:val="00196F78"/>
    <w:rsid w:val="001A1360"/>
    <w:rsid w:val="001A2D8D"/>
    <w:rsid w:val="001A3076"/>
    <w:rsid w:val="001A36D6"/>
    <w:rsid w:val="001A5B72"/>
    <w:rsid w:val="001B13BD"/>
    <w:rsid w:val="001B35C0"/>
    <w:rsid w:val="001B4DFF"/>
    <w:rsid w:val="001C1683"/>
    <w:rsid w:val="001C1D3A"/>
    <w:rsid w:val="001C412D"/>
    <w:rsid w:val="001C469E"/>
    <w:rsid w:val="001C7F11"/>
    <w:rsid w:val="001D17EC"/>
    <w:rsid w:val="001D219B"/>
    <w:rsid w:val="001E758E"/>
    <w:rsid w:val="001F4F52"/>
    <w:rsid w:val="0020145E"/>
    <w:rsid w:val="00205225"/>
    <w:rsid w:val="00206D8B"/>
    <w:rsid w:val="00210A42"/>
    <w:rsid w:val="00213921"/>
    <w:rsid w:val="00220407"/>
    <w:rsid w:val="002308F6"/>
    <w:rsid w:val="00230A02"/>
    <w:rsid w:val="002324F8"/>
    <w:rsid w:val="00236481"/>
    <w:rsid w:val="00244447"/>
    <w:rsid w:val="00251E1A"/>
    <w:rsid w:val="00253DCE"/>
    <w:rsid w:val="00254098"/>
    <w:rsid w:val="0025476A"/>
    <w:rsid w:val="00261D95"/>
    <w:rsid w:val="002624BA"/>
    <w:rsid w:val="002644BA"/>
    <w:rsid w:val="00281957"/>
    <w:rsid w:val="00284BB1"/>
    <w:rsid w:val="00292446"/>
    <w:rsid w:val="00292CAD"/>
    <w:rsid w:val="00294301"/>
    <w:rsid w:val="002973FC"/>
    <w:rsid w:val="002A3D5C"/>
    <w:rsid w:val="002A417D"/>
    <w:rsid w:val="002A4327"/>
    <w:rsid w:val="002B67C0"/>
    <w:rsid w:val="002C064A"/>
    <w:rsid w:val="002C3349"/>
    <w:rsid w:val="002C4726"/>
    <w:rsid w:val="002C50A9"/>
    <w:rsid w:val="002E0D0C"/>
    <w:rsid w:val="002F34E9"/>
    <w:rsid w:val="002F3CC9"/>
    <w:rsid w:val="002F63FA"/>
    <w:rsid w:val="003045F5"/>
    <w:rsid w:val="00315A07"/>
    <w:rsid w:val="003263BE"/>
    <w:rsid w:val="00330F88"/>
    <w:rsid w:val="0033748F"/>
    <w:rsid w:val="0034232C"/>
    <w:rsid w:val="003475CA"/>
    <w:rsid w:val="00356E14"/>
    <w:rsid w:val="0036020D"/>
    <w:rsid w:val="003624B5"/>
    <w:rsid w:val="0037498F"/>
    <w:rsid w:val="00377024"/>
    <w:rsid w:val="00386F31"/>
    <w:rsid w:val="00397ED7"/>
    <w:rsid w:val="003A1110"/>
    <w:rsid w:val="003A38F3"/>
    <w:rsid w:val="003A5FA5"/>
    <w:rsid w:val="003A71A7"/>
    <w:rsid w:val="003C14C8"/>
    <w:rsid w:val="003C2414"/>
    <w:rsid w:val="003C3F19"/>
    <w:rsid w:val="003C512E"/>
    <w:rsid w:val="003C5E68"/>
    <w:rsid w:val="003D0702"/>
    <w:rsid w:val="003D64D1"/>
    <w:rsid w:val="003E1002"/>
    <w:rsid w:val="003E7189"/>
    <w:rsid w:val="003E7381"/>
    <w:rsid w:val="003F51AF"/>
    <w:rsid w:val="003F797F"/>
    <w:rsid w:val="003F7AD8"/>
    <w:rsid w:val="00410B2F"/>
    <w:rsid w:val="00412C68"/>
    <w:rsid w:val="0041380C"/>
    <w:rsid w:val="004149D8"/>
    <w:rsid w:val="00415C54"/>
    <w:rsid w:val="00417571"/>
    <w:rsid w:val="00421B02"/>
    <w:rsid w:val="00430DE1"/>
    <w:rsid w:val="004360EA"/>
    <w:rsid w:val="0044760C"/>
    <w:rsid w:val="00450590"/>
    <w:rsid w:val="004627C3"/>
    <w:rsid w:val="00476929"/>
    <w:rsid w:val="004827C0"/>
    <w:rsid w:val="00482A18"/>
    <w:rsid w:val="004854CD"/>
    <w:rsid w:val="00485D31"/>
    <w:rsid w:val="00487ED9"/>
    <w:rsid w:val="00492984"/>
    <w:rsid w:val="00493F6F"/>
    <w:rsid w:val="004956C5"/>
    <w:rsid w:val="004A169E"/>
    <w:rsid w:val="004A333D"/>
    <w:rsid w:val="004B0BBE"/>
    <w:rsid w:val="004B6DEF"/>
    <w:rsid w:val="004C190A"/>
    <w:rsid w:val="004C4B1A"/>
    <w:rsid w:val="004D551F"/>
    <w:rsid w:val="004D5DCB"/>
    <w:rsid w:val="004D75A3"/>
    <w:rsid w:val="004E1DA2"/>
    <w:rsid w:val="004E21EE"/>
    <w:rsid w:val="004E3317"/>
    <w:rsid w:val="004E54E1"/>
    <w:rsid w:val="004F20D8"/>
    <w:rsid w:val="004F2957"/>
    <w:rsid w:val="004F5DD1"/>
    <w:rsid w:val="00500412"/>
    <w:rsid w:val="005010E8"/>
    <w:rsid w:val="00503F12"/>
    <w:rsid w:val="005044FE"/>
    <w:rsid w:val="0050795C"/>
    <w:rsid w:val="00515DD1"/>
    <w:rsid w:val="005167D0"/>
    <w:rsid w:val="00524BD9"/>
    <w:rsid w:val="0053121A"/>
    <w:rsid w:val="00533006"/>
    <w:rsid w:val="005370B7"/>
    <w:rsid w:val="00546112"/>
    <w:rsid w:val="005476C2"/>
    <w:rsid w:val="00552808"/>
    <w:rsid w:val="00552D2A"/>
    <w:rsid w:val="0056017B"/>
    <w:rsid w:val="00560D39"/>
    <w:rsid w:val="00561CA2"/>
    <w:rsid w:val="00562E72"/>
    <w:rsid w:val="00566113"/>
    <w:rsid w:val="00575ECD"/>
    <w:rsid w:val="00581F48"/>
    <w:rsid w:val="005825AA"/>
    <w:rsid w:val="005848BF"/>
    <w:rsid w:val="0059372D"/>
    <w:rsid w:val="00593CA1"/>
    <w:rsid w:val="00596542"/>
    <w:rsid w:val="005A62CB"/>
    <w:rsid w:val="005B11A6"/>
    <w:rsid w:val="005C4348"/>
    <w:rsid w:val="005D595E"/>
    <w:rsid w:val="005E47B9"/>
    <w:rsid w:val="005F1314"/>
    <w:rsid w:val="00611031"/>
    <w:rsid w:val="00612192"/>
    <w:rsid w:val="00623EE9"/>
    <w:rsid w:val="00626522"/>
    <w:rsid w:val="00637378"/>
    <w:rsid w:val="006373F4"/>
    <w:rsid w:val="00651FE6"/>
    <w:rsid w:val="00663235"/>
    <w:rsid w:val="0066635A"/>
    <w:rsid w:val="006668A9"/>
    <w:rsid w:val="00671E30"/>
    <w:rsid w:val="00672FE2"/>
    <w:rsid w:val="00673A76"/>
    <w:rsid w:val="00674E01"/>
    <w:rsid w:val="0067769E"/>
    <w:rsid w:val="006776AD"/>
    <w:rsid w:val="006818E6"/>
    <w:rsid w:val="006853E1"/>
    <w:rsid w:val="006A045A"/>
    <w:rsid w:val="006A1C31"/>
    <w:rsid w:val="006A2A29"/>
    <w:rsid w:val="006B0DCF"/>
    <w:rsid w:val="006B54BC"/>
    <w:rsid w:val="006B7E12"/>
    <w:rsid w:val="006C04FD"/>
    <w:rsid w:val="006C70A8"/>
    <w:rsid w:val="006D742F"/>
    <w:rsid w:val="006E6971"/>
    <w:rsid w:val="006E7309"/>
    <w:rsid w:val="006E7818"/>
    <w:rsid w:val="006E7B45"/>
    <w:rsid w:val="006F16EC"/>
    <w:rsid w:val="006F1FFA"/>
    <w:rsid w:val="006F6B5E"/>
    <w:rsid w:val="00712708"/>
    <w:rsid w:val="00712EE7"/>
    <w:rsid w:val="00714066"/>
    <w:rsid w:val="007262D9"/>
    <w:rsid w:val="00731E24"/>
    <w:rsid w:val="0073544C"/>
    <w:rsid w:val="00736BB3"/>
    <w:rsid w:val="007402CA"/>
    <w:rsid w:val="007467F1"/>
    <w:rsid w:val="007528B2"/>
    <w:rsid w:val="0075503F"/>
    <w:rsid w:val="007640DD"/>
    <w:rsid w:val="0076515A"/>
    <w:rsid w:val="007730B5"/>
    <w:rsid w:val="007824BB"/>
    <w:rsid w:val="00785C57"/>
    <w:rsid w:val="007873CD"/>
    <w:rsid w:val="00787AE4"/>
    <w:rsid w:val="00797362"/>
    <w:rsid w:val="007A704E"/>
    <w:rsid w:val="007A7097"/>
    <w:rsid w:val="007B072A"/>
    <w:rsid w:val="007B1A32"/>
    <w:rsid w:val="007B2F83"/>
    <w:rsid w:val="007B4615"/>
    <w:rsid w:val="007B6430"/>
    <w:rsid w:val="007B6500"/>
    <w:rsid w:val="007C298C"/>
    <w:rsid w:val="007C2BF6"/>
    <w:rsid w:val="007D2BC2"/>
    <w:rsid w:val="007D60EE"/>
    <w:rsid w:val="007E2CF3"/>
    <w:rsid w:val="007F4052"/>
    <w:rsid w:val="00800E69"/>
    <w:rsid w:val="008038B4"/>
    <w:rsid w:val="0081033E"/>
    <w:rsid w:val="00815D59"/>
    <w:rsid w:val="0082131F"/>
    <w:rsid w:val="008215F5"/>
    <w:rsid w:val="00822F83"/>
    <w:rsid w:val="00823B55"/>
    <w:rsid w:val="00832D63"/>
    <w:rsid w:val="008347CB"/>
    <w:rsid w:val="00840BE7"/>
    <w:rsid w:val="00841F15"/>
    <w:rsid w:val="0084373E"/>
    <w:rsid w:val="0086292A"/>
    <w:rsid w:val="0086511D"/>
    <w:rsid w:val="008755EC"/>
    <w:rsid w:val="008776AD"/>
    <w:rsid w:val="008778AE"/>
    <w:rsid w:val="008808C5"/>
    <w:rsid w:val="00890536"/>
    <w:rsid w:val="008A288A"/>
    <w:rsid w:val="008A7268"/>
    <w:rsid w:val="008B50F3"/>
    <w:rsid w:val="008C455B"/>
    <w:rsid w:val="008C4D1F"/>
    <w:rsid w:val="008C65D8"/>
    <w:rsid w:val="008D1049"/>
    <w:rsid w:val="008D6209"/>
    <w:rsid w:val="008E70CC"/>
    <w:rsid w:val="008E7A07"/>
    <w:rsid w:val="00902138"/>
    <w:rsid w:val="00920D7B"/>
    <w:rsid w:val="00932F86"/>
    <w:rsid w:val="009343E5"/>
    <w:rsid w:val="00937CCE"/>
    <w:rsid w:val="00950E4A"/>
    <w:rsid w:val="0096251A"/>
    <w:rsid w:val="0096536F"/>
    <w:rsid w:val="00970E8E"/>
    <w:rsid w:val="00971A01"/>
    <w:rsid w:val="00984BCF"/>
    <w:rsid w:val="00993989"/>
    <w:rsid w:val="00995CEF"/>
    <w:rsid w:val="009A227D"/>
    <w:rsid w:val="009B000C"/>
    <w:rsid w:val="009B37BF"/>
    <w:rsid w:val="009B73A3"/>
    <w:rsid w:val="009C0BD5"/>
    <w:rsid w:val="009C392A"/>
    <w:rsid w:val="009C3C35"/>
    <w:rsid w:val="009C463D"/>
    <w:rsid w:val="009C47AB"/>
    <w:rsid w:val="009D228A"/>
    <w:rsid w:val="009D74C8"/>
    <w:rsid w:val="009E045B"/>
    <w:rsid w:val="009E0D45"/>
    <w:rsid w:val="009E3363"/>
    <w:rsid w:val="009E3A6F"/>
    <w:rsid w:val="009F21A8"/>
    <w:rsid w:val="009F221D"/>
    <w:rsid w:val="009F4747"/>
    <w:rsid w:val="00A02473"/>
    <w:rsid w:val="00A1251E"/>
    <w:rsid w:val="00A12C20"/>
    <w:rsid w:val="00A345C5"/>
    <w:rsid w:val="00A3757E"/>
    <w:rsid w:val="00A40D78"/>
    <w:rsid w:val="00A41F57"/>
    <w:rsid w:val="00A45F78"/>
    <w:rsid w:val="00A50BE4"/>
    <w:rsid w:val="00A53871"/>
    <w:rsid w:val="00A550C5"/>
    <w:rsid w:val="00A57773"/>
    <w:rsid w:val="00A62301"/>
    <w:rsid w:val="00A65323"/>
    <w:rsid w:val="00A77843"/>
    <w:rsid w:val="00A82206"/>
    <w:rsid w:val="00A84717"/>
    <w:rsid w:val="00A86E09"/>
    <w:rsid w:val="00A95CE1"/>
    <w:rsid w:val="00A97351"/>
    <w:rsid w:val="00AA41B0"/>
    <w:rsid w:val="00AA5818"/>
    <w:rsid w:val="00AA5B6F"/>
    <w:rsid w:val="00AA668A"/>
    <w:rsid w:val="00AB0457"/>
    <w:rsid w:val="00AB6CBC"/>
    <w:rsid w:val="00AB719A"/>
    <w:rsid w:val="00AC20F9"/>
    <w:rsid w:val="00AC2EA1"/>
    <w:rsid w:val="00AC6544"/>
    <w:rsid w:val="00AD025E"/>
    <w:rsid w:val="00AD4A48"/>
    <w:rsid w:val="00AD6E17"/>
    <w:rsid w:val="00AE0AB1"/>
    <w:rsid w:val="00AE2589"/>
    <w:rsid w:val="00AE6C86"/>
    <w:rsid w:val="00AF1605"/>
    <w:rsid w:val="00AF1CFB"/>
    <w:rsid w:val="00AF29BD"/>
    <w:rsid w:val="00AF32A9"/>
    <w:rsid w:val="00B03CD7"/>
    <w:rsid w:val="00B042E9"/>
    <w:rsid w:val="00B10108"/>
    <w:rsid w:val="00B13B00"/>
    <w:rsid w:val="00B24184"/>
    <w:rsid w:val="00B36C03"/>
    <w:rsid w:val="00B4550D"/>
    <w:rsid w:val="00B62D8C"/>
    <w:rsid w:val="00B6325A"/>
    <w:rsid w:val="00B7208F"/>
    <w:rsid w:val="00B74FCC"/>
    <w:rsid w:val="00B80495"/>
    <w:rsid w:val="00B808FB"/>
    <w:rsid w:val="00B90A95"/>
    <w:rsid w:val="00B94ED9"/>
    <w:rsid w:val="00B96D4B"/>
    <w:rsid w:val="00BA3D72"/>
    <w:rsid w:val="00BA4F42"/>
    <w:rsid w:val="00BB36C7"/>
    <w:rsid w:val="00BB4CD2"/>
    <w:rsid w:val="00BB59D9"/>
    <w:rsid w:val="00BB6B5A"/>
    <w:rsid w:val="00BC2089"/>
    <w:rsid w:val="00BC6E48"/>
    <w:rsid w:val="00BD11B8"/>
    <w:rsid w:val="00BD6DE7"/>
    <w:rsid w:val="00BE4B11"/>
    <w:rsid w:val="00BF555B"/>
    <w:rsid w:val="00BF5B11"/>
    <w:rsid w:val="00C07C31"/>
    <w:rsid w:val="00C212D2"/>
    <w:rsid w:val="00C22F43"/>
    <w:rsid w:val="00C36813"/>
    <w:rsid w:val="00C37C8E"/>
    <w:rsid w:val="00C440DE"/>
    <w:rsid w:val="00C55331"/>
    <w:rsid w:val="00C60AAE"/>
    <w:rsid w:val="00C76426"/>
    <w:rsid w:val="00C85C85"/>
    <w:rsid w:val="00C85FE1"/>
    <w:rsid w:val="00C87C26"/>
    <w:rsid w:val="00C97911"/>
    <w:rsid w:val="00CA7808"/>
    <w:rsid w:val="00CC27A2"/>
    <w:rsid w:val="00CC6B36"/>
    <w:rsid w:val="00CD0A1A"/>
    <w:rsid w:val="00CD0DE7"/>
    <w:rsid w:val="00CD22ED"/>
    <w:rsid w:val="00CD58BC"/>
    <w:rsid w:val="00CD64A8"/>
    <w:rsid w:val="00CE1FA5"/>
    <w:rsid w:val="00CE4FBB"/>
    <w:rsid w:val="00CE6C0F"/>
    <w:rsid w:val="00CF05FC"/>
    <w:rsid w:val="00CF42EB"/>
    <w:rsid w:val="00CF451A"/>
    <w:rsid w:val="00D04340"/>
    <w:rsid w:val="00D06215"/>
    <w:rsid w:val="00D06C68"/>
    <w:rsid w:val="00D1775F"/>
    <w:rsid w:val="00D201B1"/>
    <w:rsid w:val="00D2770C"/>
    <w:rsid w:val="00D47095"/>
    <w:rsid w:val="00D5044C"/>
    <w:rsid w:val="00D608FA"/>
    <w:rsid w:val="00D72460"/>
    <w:rsid w:val="00D74CCC"/>
    <w:rsid w:val="00D86079"/>
    <w:rsid w:val="00D87E38"/>
    <w:rsid w:val="00D9015A"/>
    <w:rsid w:val="00D91D95"/>
    <w:rsid w:val="00D953C3"/>
    <w:rsid w:val="00DA4DC1"/>
    <w:rsid w:val="00DA4F7C"/>
    <w:rsid w:val="00DA5049"/>
    <w:rsid w:val="00DA6C20"/>
    <w:rsid w:val="00DB598E"/>
    <w:rsid w:val="00DB5C2D"/>
    <w:rsid w:val="00DC6D81"/>
    <w:rsid w:val="00DC7863"/>
    <w:rsid w:val="00DC7DB2"/>
    <w:rsid w:val="00DE249D"/>
    <w:rsid w:val="00DF2EF8"/>
    <w:rsid w:val="00E01137"/>
    <w:rsid w:val="00E15EC4"/>
    <w:rsid w:val="00E17424"/>
    <w:rsid w:val="00E219C1"/>
    <w:rsid w:val="00E21AC3"/>
    <w:rsid w:val="00E227E9"/>
    <w:rsid w:val="00E23C15"/>
    <w:rsid w:val="00E300AC"/>
    <w:rsid w:val="00E33067"/>
    <w:rsid w:val="00E369A4"/>
    <w:rsid w:val="00E401B1"/>
    <w:rsid w:val="00E43407"/>
    <w:rsid w:val="00E544BE"/>
    <w:rsid w:val="00E55AF9"/>
    <w:rsid w:val="00E562BC"/>
    <w:rsid w:val="00E574E3"/>
    <w:rsid w:val="00E74C5C"/>
    <w:rsid w:val="00E76B34"/>
    <w:rsid w:val="00E778B1"/>
    <w:rsid w:val="00E81039"/>
    <w:rsid w:val="00E83ADA"/>
    <w:rsid w:val="00E83C53"/>
    <w:rsid w:val="00E85125"/>
    <w:rsid w:val="00E87387"/>
    <w:rsid w:val="00E87D3B"/>
    <w:rsid w:val="00E90865"/>
    <w:rsid w:val="00E91322"/>
    <w:rsid w:val="00E93235"/>
    <w:rsid w:val="00E94350"/>
    <w:rsid w:val="00EA13BC"/>
    <w:rsid w:val="00EB001C"/>
    <w:rsid w:val="00EB68EB"/>
    <w:rsid w:val="00EC2D8F"/>
    <w:rsid w:val="00EC7AF7"/>
    <w:rsid w:val="00EC7E4D"/>
    <w:rsid w:val="00EE64B1"/>
    <w:rsid w:val="00EF2CEE"/>
    <w:rsid w:val="00EF3F63"/>
    <w:rsid w:val="00EF60BE"/>
    <w:rsid w:val="00F108BE"/>
    <w:rsid w:val="00F10B1F"/>
    <w:rsid w:val="00F12B3E"/>
    <w:rsid w:val="00F23989"/>
    <w:rsid w:val="00F30074"/>
    <w:rsid w:val="00F313DF"/>
    <w:rsid w:val="00F355BE"/>
    <w:rsid w:val="00F60AA4"/>
    <w:rsid w:val="00F636EF"/>
    <w:rsid w:val="00F657F6"/>
    <w:rsid w:val="00F67AF5"/>
    <w:rsid w:val="00F81E15"/>
    <w:rsid w:val="00F8240C"/>
    <w:rsid w:val="00F82907"/>
    <w:rsid w:val="00F862A5"/>
    <w:rsid w:val="00F86DC6"/>
    <w:rsid w:val="00F90D53"/>
    <w:rsid w:val="00F92852"/>
    <w:rsid w:val="00F95F44"/>
    <w:rsid w:val="00FA0E06"/>
    <w:rsid w:val="00FA1A8B"/>
    <w:rsid w:val="00FA3294"/>
    <w:rsid w:val="00FB7482"/>
    <w:rsid w:val="00FC07E9"/>
    <w:rsid w:val="00FC2202"/>
    <w:rsid w:val="00FC250F"/>
    <w:rsid w:val="00FC3F83"/>
    <w:rsid w:val="00FC6256"/>
    <w:rsid w:val="00FE2ED2"/>
    <w:rsid w:val="00FF1960"/>
    <w:rsid w:val="00FF1BCE"/>
    <w:rsid w:val="00FF1FA9"/>
    <w:rsid w:val="00FF5ABA"/>
    <w:rsid w:val="031A55BF"/>
    <w:rsid w:val="03367AB9"/>
    <w:rsid w:val="0451447E"/>
    <w:rsid w:val="057F6DC9"/>
    <w:rsid w:val="05B00E6B"/>
    <w:rsid w:val="05E25CD6"/>
    <w:rsid w:val="06B937CD"/>
    <w:rsid w:val="070752C8"/>
    <w:rsid w:val="0A1641A0"/>
    <w:rsid w:val="0A740ABE"/>
    <w:rsid w:val="0B072C9C"/>
    <w:rsid w:val="0EC73CBB"/>
    <w:rsid w:val="11DC7A7D"/>
    <w:rsid w:val="14C64A14"/>
    <w:rsid w:val="14C84F2B"/>
    <w:rsid w:val="1BC363FE"/>
    <w:rsid w:val="1C330BE1"/>
    <w:rsid w:val="1CFA34AD"/>
    <w:rsid w:val="1D4110DC"/>
    <w:rsid w:val="1D631EFF"/>
    <w:rsid w:val="1F3C7DAD"/>
    <w:rsid w:val="227B1DFF"/>
    <w:rsid w:val="22B050FB"/>
    <w:rsid w:val="23BF0FAD"/>
    <w:rsid w:val="25292B82"/>
    <w:rsid w:val="27634D11"/>
    <w:rsid w:val="281A4A03"/>
    <w:rsid w:val="282F4953"/>
    <w:rsid w:val="283A6E54"/>
    <w:rsid w:val="2A5B2AC2"/>
    <w:rsid w:val="2AD3654F"/>
    <w:rsid w:val="2AFB4FC0"/>
    <w:rsid w:val="2E2214F4"/>
    <w:rsid w:val="2E56250D"/>
    <w:rsid w:val="30F25F47"/>
    <w:rsid w:val="311F12DD"/>
    <w:rsid w:val="34E24AFB"/>
    <w:rsid w:val="35635C3C"/>
    <w:rsid w:val="36107446"/>
    <w:rsid w:val="37734130"/>
    <w:rsid w:val="39ED01CA"/>
    <w:rsid w:val="3B5F50F7"/>
    <w:rsid w:val="3CCA30FF"/>
    <w:rsid w:val="3E950E30"/>
    <w:rsid w:val="3F9F3D14"/>
    <w:rsid w:val="40041DC9"/>
    <w:rsid w:val="405718FC"/>
    <w:rsid w:val="40EB11DB"/>
    <w:rsid w:val="4112658E"/>
    <w:rsid w:val="422B6C92"/>
    <w:rsid w:val="4707219F"/>
    <w:rsid w:val="48102E85"/>
    <w:rsid w:val="48D12A65"/>
    <w:rsid w:val="4BC36FDC"/>
    <w:rsid w:val="4CA94424"/>
    <w:rsid w:val="4D884DF9"/>
    <w:rsid w:val="4ED908C5"/>
    <w:rsid w:val="4FE413B2"/>
    <w:rsid w:val="509D0B67"/>
    <w:rsid w:val="512C28A5"/>
    <w:rsid w:val="51705511"/>
    <w:rsid w:val="521A134F"/>
    <w:rsid w:val="53084EAC"/>
    <w:rsid w:val="548B08B3"/>
    <w:rsid w:val="563034C0"/>
    <w:rsid w:val="59235637"/>
    <w:rsid w:val="59B60181"/>
    <w:rsid w:val="5CBA7F88"/>
    <w:rsid w:val="5DB449D7"/>
    <w:rsid w:val="5E5236DB"/>
    <w:rsid w:val="5EBB1D95"/>
    <w:rsid w:val="603E67DA"/>
    <w:rsid w:val="60787F3E"/>
    <w:rsid w:val="627E3805"/>
    <w:rsid w:val="66D6776C"/>
    <w:rsid w:val="68692862"/>
    <w:rsid w:val="694806C9"/>
    <w:rsid w:val="6C120209"/>
    <w:rsid w:val="6D756A1A"/>
    <w:rsid w:val="6E3D4575"/>
    <w:rsid w:val="6E5A6ED5"/>
    <w:rsid w:val="6FCF38F2"/>
    <w:rsid w:val="702754DC"/>
    <w:rsid w:val="713F0604"/>
    <w:rsid w:val="714F0906"/>
    <w:rsid w:val="724265FE"/>
    <w:rsid w:val="72B312A9"/>
    <w:rsid w:val="744A3547"/>
    <w:rsid w:val="77F34816"/>
    <w:rsid w:val="78CC4E73"/>
    <w:rsid w:val="7A41719B"/>
    <w:rsid w:val="7AC322A6"/>
    <w:rsid w:val="7C703D67"/>
    <w:rsid w:val="7F6D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89D01"/>
  <w15:docId w15:val="{E3C88D1E-FCBE-45BD-8C09-6C7050995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next w:val="a0"/>
    <w:link w:val="10"/>
    <w:uiPriority w:val="9"/>
    <w:qFormat/>
    <w:pPr>
      <w:keepNext/>
      <w:keepLines/>
      <w:pageBreakBefore/>
      <w:numPr>
        <w:numId w:val="1"/>
      </w:numPr>
      <w:spacing w:beforeLines="50" w:before="50" w:afterLines="50" w:after="50" w:line="360" w:lineRule="auto"/>
      <w:jc w:val="center"/>
      <w:outlineLvl w:val="0"/>
    </w:pPr>
    <w:rPr>
      <w:rFonts w:ascii="Times New Roman" w:eastAsia="黑体" w:hAnsi="Times New Roman" w:cs="Times New Roman"/>
      <w:bCs/>
      <w:sz w:val="32"/>
      <w:szCs w:val="44"/>
    </w:rPr>
  </w:style>
  <w:style w:type="paragraph" w:styleId="2">
    <w:name w:val="heading 2"/>
    <w:next w:val="a0"/>
    <w:link w:val="20"/>
    <w:uiPriority w:val="9"/>
    <w:qFormat/>
    <w:pPr>
      <w:keepNext/>
      <w:keepLines/>
      <w:numPr>
        <w:ilvl w:val="1"/>
        <w:numId w:val="1"/>
      </w:numPr>
      <w:spacing w:beforeLines="50" w:before="50" w:afterLines="50" w:after="50" w:line="360" w:lineRule="auto"/>
      <w:jc w:val="both"/>
      <w:outlineLvl w:val="1"/>
    </w:pPr>
    <w:rPr>
      <w:rFonts w:ascii="Times New Roman" w:eastAsia="黑体" w:hAnsi="Times New Roman" w:cs="Times New Roman"/>
      <w:bCs/>
      <w:kern w:val="2"/>
      <w:sz w:val="28"/>
      <w:szCs w:val="32"/>
    </w:rPr>
  </w:style>
  <w:style w:type="paragraph" w:styleId="3">
    <w:name w:val="heading 3"/>
    <w:next w:val="a0"/>
    <w:link w:val="30"/>
    <w:uiPriority w:val="9"/>
    <w:qFormat/>
    <w:pPr>
      <w:keepNext/>
      <w:keepLines/>
      <w:numPr>
        <w:ilvl w:val="2"/>
        <w:numId w:val="1"/>
      </w:numPr>
      <w:snapToGrid w:val="0"/>
      <w:spacing w:beforeLines="50" w:before="50" w:afterLines="50" w:after="50" w:line="360" w:lineRule="auto"/>
      <w:jc w:val="both"/>
      <w:outlineLvl w:val="2"/>
    </w:pPr>
    <w:rPr>
      <w:rFonts w:ascii="Times New Roman" w:eastAsia="黑体" w:hAnsi="Times New Roman" w:cs="Times New Roman"/>
      <w:bCs/>
      <w:color w:val="000000"/>
      <w:sz w:val="24"/>
      <w:szCs w:val="24"/>
      <w:lang w:eastAsia="ar-SA"/>
    </w:rPr>
  </w:style>
  <w:style w:type="paragraph" w:styleId="4">
    <w:name w:val="heading 4"/>
    <w:next w:val="a0"/>
    <w:link w:val="40"/>
    <w:uiPriority w:val="9"/>
    <w:qFormat/>
    <w:pPr>
      <w:keepNext/>
      <w:keepLines/>
      <w:numPr>
        <w:ilvl w:val="3"/>
        <w:numId w:val="1"/>
      </w:numPr>
      <w:spacing w:beforeLines="50" w:before="50" w:afterLines="50" w:after="50" w:line="360" w:lineRule="auto"/>
      <w:jc w:val="both"/>
      <w:outlineLvl w:val="3"/>
    </w:pPr>
    <w:rPr>
      <w:rFonts w:ascii="Times New Roman" w:eastAsia="宋体" w:hAnsi="Times New Roman" w:cs="Times New Roman"/>
      <w:b/>
      <w:bCs/>
      <w:kern w:val="2"/>
      <w:sz w:val="24"/>
      <w:szCs w:val="28"/>
    </w:rPr>
  </w:style>
  <w:style w:type="paragraph" w:styleId="5">
    <w:name w:val="heading 5"/>
    <w:next w:val="a0"/>
    <w:link w:val="50"/>
    <w:uiPriority w:val="9"/>
    <w:qFormat/>
    <w:pPr>
      <w:keepNext/>
      <w:keepLines/>
      <w:numPr>
        <w:ilvl w:val="4"/>
        <w:numId w:val="1"/>
      </w:numPr>
      <w:spacing w:beforeLines="50" w:before="50" w:afterLines="50" w:after="50" w:line="360" w:lineRule="auto"/>
      <w:outlineLvl w:val="4"/>
    </w:pPr>
    <w:rPr>
      <w:rFonts w:ascii="Times New Roman" w:eastAsia="宋体" w:hAnsi="Times New Roman" w:cs="Times New Roman"/>
      <w:bCs/>
      <w:kern w:val="2"/>
      <w:sz w:val="24"/>
      <w:szCs w:val="28"/>
    </w:rPr>
  </w:style>
  <w:style w:type="paragraph" w:styleId="6">
    <w:name w:val="heading 6"/>
    <w:next w:val="a0"/>
    <w:link w:val="60"/>
    <w:uiPriority w:val="9"/>
    <w:qFormat/>
    <w:pPr>
      <w:numPr>
        <w:ilvl w:val="5"/>
        <w:numId w:val="1"/>
      </w:numPr>
      <w:spacing w:beforeLines="50" w:before="50" w:afterLines="50" w:after="50" w:line="360" w:lineRule="auto"/>
      <w:jc w:val="both"/>
      <w:outlineLvl w:val="5"/>
    </w:pPr>
    <w:rPr>
      <w:rFonts w:ascii="Times New Roman" w:eastAsia="宋体" w:hAnsi="Times New Roman" w:cs="Times New Roman"/>
      <w:bCs/>
      <w:kern w:val="2"/>
      <w:sz w:val="24"/>
      <w:szCs w:val="24"/>
    </w:rPr>
  </w:style>
  <w:style w:type="paragraph" w:styleId="7">
    <w:name w:val="heading 7"/>
    <w:next w:val="a0"/>
    <w:link w:val="70"/>
    <w:uiPriority w:val="9"/>
    <w:unhideWhenUsed/>
    <w:qFormat/>
    <w:pPr>
      <w:keepNext/>
      <w:keepLines/>
      <w:numPr>
        <w:ilvl w:val="6"/>
        <w:numId w:val="1"/>
      </w:numPr>
      <w:spacing w:beforeLines="50" w:before="50" w:afterLines="50" w:after="50" w:line="360" w:lineRule="auto"/>
      <w:outlineLvl w:val="6"/>
    </w:pPr>
    <w:rPr>
      <w:rFonts w:ascii="Times New Roman" w:eastAsia="宋体" w:hAnsi="Times New Roman" w:cs="Times New Roman"/>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rPr>
      <w:szCs w:val="22"/>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uiPriority w:val="9"/>
    <w:qFormat/>
    <w:rPr>
      <w:rFonts w:ascii="Times New Roman" w:eastAsia="黑体" w:hAnsi="Times New Roman" w:cs="Times New Roman"/>
      <w:bCs/>
      <w:kern w:val="0"/>
      <w:sz w:val="32"/>
      <w:szCs w:val="44"/>
    </w:rPr>
  </w:style>
  <w:style w:type="character" w:customStyle="1" w:styleId="20">
    <w:name w:val="标题 2 字符"/>
    <w:basedOn w:val="a1"/>
    <w:link w:val="2"/>
    <w:uiPriority w:val="9"/>
    <w:qFormat/>
    <w:rPr>
      <w:rFonts w:ascii="Times New Roman" w:eastAsia="黑体" w:hAnsi="Times New Roman" w:cs="Times New Roman"/>
      <w:bCs/>
      <w:sz w:val="28"/>
      <w:szCs w:val="32"/>
    </w:rPr>
  </w:style>
  <w:style w:type="character" w:customStyle="1" w:styleId="30">
    <w:name w:val="标题 3 字符"/>
    <w:basedOn w:val="a1"/>
    <w:link w:val="3"/>
    <w:uiPriority w:val="9"/>
    <w:qFormat/>
    <w:rPr>
      <w:rFonts w:ascii="Times New Roman" w:eastAsia="黑体" w:hAnsi="Times New Roman" w:cs="Times New Roman"/>
      <w:bCs/>
      <w:color w:val="000000"/>
      <w:kern w:val="0"/>
      <w:sz w:val="24"/>
      <w:szCs w:val="24"/>
      <w:lang w:eastAsia="ar-SA"/>
    </w:rPr>
  </w:style>
  <w:style w:type="character" w:customStyle="1" w:styleId="40">
    <w:name w:val="标题 4 字符"/>
    <w:basedOn w:val="a1"/>
    <w:link w:val="4"/>
    <w:uiPriority w:val="9"/>
    <w:qFormat/>
    <w:rPr>
      <w:rFonts w:ascii="Times New Roman" w:eastAsia="宋体" w:hAnsi="Times New Roman" w:cs="Times New Roman"/>
      <w:b/>
      <w:bCs/>
      <w:sz w:val="24"/>
      <w:szCs w:val="28"/>
    </w:rPr>
  </w:style>
  <w:style w:type="character" w:customStyle="1" w:styleId="50">
    <w:name w:val="标题 5 字符"/>
    <w:basedOn w:val="a1"/>
    <w:link w:val="5"/>
    <w:uiPriority w:val="9"/>
    <w:qFormat/>
    <w:rPr>
      <w:rFonts w:ascii="Times New Roman" w:eastAsia="宋体" w:hAnsi="Times New Roman" w:cs="Times New Roman"/>
      <w:bCs/>
      <w:sz w:val="24"/>
      <w:szCs w:val="28"/>
    </w:rPr>
  </w:style>
  <w:style w:type="character" w:customStyle="1" w:styleId="60">
    <w:name w:val="标题 6 字符"/>
    <w:basedOn w:val="a1"/>
    <w:link w:val="6"/>
    <w:uiPriority w:val="9"/>
    <w:qFormat/>
    <w:rPr>
      <w:rFonts w:ascii="Times New Roman" w:eastAsia="宋体" w:hAnsi="Times New Roman" w:cs="Times New Roman"/>
      <w:bCs/>
      <w:sz w:val="24"/>
      <w:szCs w:val="24"/>
    </w:rPr>
  </w:style>
  <w:style w:type="character" w:customStyle="1" w:styleId="70">
    <w:name w:val="标题 7 字符"/>
    <w:basedOn w:val="a1"/>
    <w:link w:val="7"/>
    <w:uiPriority w:val="9"/>
    <w:qFormat/>
    <w:rPr>
      <w:rFonts w:ascii="Times New Roman" w:eastAsia="宋体" w:hAnsi="Times New Roman" w:cs="Times New Roman"/>
      <w:bCs/>
      <w:sz w:val="24"/>
      <w:szCs w:val="24"/>
    </w:rPr>
  </w:style>
  <w:style w:type="paragraph" w:styleId="aa">
    <w:name w:val="List Paragraph"/>
    <w:basedOn w:val="a"/>
    <w:uiPriority w:val="34"/>
    <w:qFormat/>
    <w:pPr>
      <w:spacing w:beforeLines="50" w:line="360" w:lineRule="exact"/>
      <w:ind w:firstLineChars="200" w:firstLine="420"/>
    </w:pPr>
    <w:rPr>
      <w:rFonts w:ascii="Times New Roman" w:eastAsia="宋体" w:hAnsi="Times New Roman" w:cs="Times New Roman"/>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298</Words>
  <Characters>1705</Characters>
  <Application>Microsoft Office Word</Application>
  <DocSecurity>0</DocSecurity>
  <Lines>14</Lines>
  <Paragraphs>3</Paragraphs>
  <ScaleCrop>false</ScaleCrop>
  <Company>Sinopec</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珘 周</cp:lastModifiedBy>
  <cp:revision>2</cp:revision>
  <dcterms:created xsi:type="dcterms:W3CDTF">2023-10-18T05:52:00Z</dcterms:created>
  <dcterms:modified xsi:type="dcterms:W3CDTF">2023-10-18T05:52:00Z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E4F309B0FA824AB0915A5152EE05E733_12</vt:lpwstr>
  </property>
</Properties>
</file>