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body>
    <w:p w14:paraId="632D8264" w14:textId="77777777" w:rsidR="004444BC" w:rsidRDefault="004444BC">
      <w:pPr>
        <w:spacing w:line="576" w:lineRule="exact"/>
        <w:jc w:val="center"/>
        <w:rPr>
          <w:rFonts w:ascii="Times New Roman" w:hAnsi="Times New Roman" w:cs="Times New Roman"/>
          <w:b/>
          <w:bCs/>
          <w:sz w:val="32"/>
        </w:rPr>
      </w:pPr>
      <w:bookmarkStart w:id="0" w:name="_Hlk143781437"/>
    </w:p>
    <w:p w14:paraId="63F024FF" w14:textId="77777777" w:rsidR="004444BC" w:rsidRDefault="00000000">
      <w:pPr>
        <w:spacing w:line="576" w:lineRule="exact"/>
        <w:jc w:val="center"/>
        <w:rPr>
          <w:rFonts w:ascii="Times New Roman" w:hAnsi="Times New Roman" w:cs="Times New Roman"/>
          <w:b/>
          <w:bCs/>
          <w:sz w:val="32"/>
        </w:rPr>
      </w:pPr>
      <w:r>
        <w:rPr>
          <w:rFonts w:ascii="Times New Roman" w:hAnsi="Times New Roman" w:cs="Times New Roman"/>
          <w:b/>
          <w:bCs/>
          <w:sz w:val="32"/>
        </w:rPr>
        <w:t>2022</w:t>
      </w:r>
      <w:r>
        <w:rPr>
          <w:rFonts w:ascii="Times New Roman" w:hAnsi="Times New Roman" w:cs="Times New Roman"/>
          <w:b/>
          <w:bCs/>
          <w:sz w:val="32"/>
        </w:rPr>
        <w:t>年度长春市九台区绿色生态公墓建设项目</w:t>
      </w:r>
    </w:p>
    <w:bookmarkEnd w:id="0"/>
    <w:p w14:paraId="0EC82F58" w14:textId="77777777" w:rsidR="004444BC" w:rsidRDefault="00000000">
      <w:pPr>
        <w:spacing w:beforeLines="100" w:before="312" w:line="576" w:lineRule="exact"/>
        <w:ind w:firstLineChars="500" w:firstLine="2200"/>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30CCFB3E" w14:textId="77777777" w:rsidR="004444BC" w:rsidRDefault="004444BC">
      <w:pPr>
        <w:rPr>
          <w:rFonts w:ascii="Times New Roman" w:hAnsi="Times New Roman" w:cs="Times New Roman"/>
        </w:rPr>
      </w:pPr>
    </w:p>
    <w:p w14:paraId="42CF3CCF" w14:textId="77777777" w:rsidR="004444BC" w:rsidRDefault="00000000">
      <w:pPr>
        <w:spacing w:afterLines="50" w:after="156" w:line="576" w:lineRule="exact"/>
        <w:ind w:firstLineChars="200" w:firstLine="643"/>
        <w:rPr>
          <w:rFonts w:ascii="Times New Roman" w:eastAsia="黑体" w:hAnsi="Times New Roman" w:cs="Times New Roman"/>
          <w:sz w:val="32"/>
          <w:szCs w:val="32"/>
        </w:rPr>
      </w:pPr>
      <w:r>
        <w:rPr>
          <w:rFonts w:ascii="Times New Roman" w:eastAsia="黑体" w:hAnsi="Times New Roman" w:cs="Times New Roman"/>
          <w:b/>
          <w:bCs/>
          <w:sz w:val="32"/>
          <w:szCs w:val="32"/>
        </w:rPr>
        <w:t>一、项目资金投入及支出情况</w:t>
      </w:r>
    </w:p>
    <w:p w14:paraId="235CAF63" w14:textId="77777777" w:rsidR="004444BC" w:rsidRDefault="00000000">
      <w:pPr>
        <w:spacing w:beforeLines="50" w:before="156" w:afterLines="50" w:after="156"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2022</w:t>
      </w:r>
      <w:r>
        <w:rPr>
          <w:rFonts w:ascii="Times New Roman" w:eastAsia="仿宋_GB2312" w:hAnsi="Times New Roman" w:cs="Times New Roman"/>
          <w:sz w:val="32"/>
        </w:rPr>
        <w:t>年</w:t>
      </w:r>
      <w:r>
        <w:rPr>
          <w:rFonts w:ascii="Times New Roman" w:eastAsia="仿宋_GB2312" w:hAnsi="Times New Roman" w:cs="Times New Roman"/>
          <w:sz w:val="32"/>
        </w:rPr>
        <w:t>7</w:t>
      </w:r>
      <w:r>
        <w:rPr>
          <w:rFonts w:ascii="Times New Roman" w:eastAsia="仿宋_GB2312" w:hAnsi="Times New Roman" w:cs="Times New Roman"/>
          <w:sz w:val="32"/>
        </w:rPr>
        <w:t>月</w:t>
      </w:r>
      <w:r>
        <w:rPr>
          <w:rFonts w:ascii="Times New Roman" w:eastAsia="仿宋_GB2312" w:hAnsi="Times New Roman" w:cs="Times New Roman"/>
          <w:sz w:val="32"/>
        </w:rPr>
        <w:t>22</w:t>
      </w:r>
      <w:r>
        <w:rPr>
          <w:rFonts w:ascii="Times New Roman" w:eastAsia="仿宋_GB2312" w:hAnsi="Times New Roman" w:cs="Times New Roman"/>
          <w:sz w:val="32"/>
        </w:rPr>
        <w:t>日、</w:t>
      </w:r>
      <w:r>
        <w:rPr>
          <w:rFonts w:ascii="Times New Roman" w:eastAsia="仿宋_GB2312" w:hAnsi="Times New Roman" w:cs="Times New Roman"/>
          <w:sz w:val="32"/>
        </w:rPr>
        <w:t>9</w:t>
      </w:r>
      <w:r>
        <w:rPr>
          <w:rFonts w:ascii="Times New Roman" w:eastAsia="仿宋_GB2312" w:hAnsi="Times New Roman" w:cs="Times New Roman"/>
          <w:sz w:val="32"/>
        </w:rPr>
        <w:t>月</w:t>
      </w:r>
      <w:r>
        <w:rPr>
          <w:rFonts w:ascii="Times New Roman" w:eastAsia="仿宋_GB2312" w:hAnsi="Times New Roman" w:cs="Times New Roman"/>
          <w:sz w:val="32"/>
        </w:rPr>
        <w:t>8</w:t>
      </w:r>
      <w:r>
        <w:rPr>
          <w:rFonts w:ascii="Times New Roman" w:eastAsia="仿宋_GB2312" w:hAnsi="Times New Roman" w:cs="Times New Roman"/>
          <w:sz w:val="32"/>
        </w:rPr>
        <w:t>日、</w:t>
      </w:r>
      <w:r>
        <w:rPr>
          <w:rFonts w:ascii="Times New Roman" w:eastAsia="仿宋_GB2312" w:hAnsi="Times New Roman" w:cs="Times New Roman"/>
          <w:sz w:val="32"/>
        </w:rPr>
        <w:t>9</w:t>
      </w:r>
      <w:r>
        <w:rPr>
          <w:rFonts w:ascii="Times New Roman" w:eastAsia="仿宋_GB2312" w:hAnsi="Times New Roman" w:cs="Times New Roman"/>
          <w:sz w:val="32"/>
        </w:rPr>
        <w:t>月</w:t>
      </w:r>
      <w:r>
        <w:rPr>
          <w:rFonts w:ascii="Times New Roman" w:eastAsia="仿宋_GB2312" w:hAnsi="Times New Roman" w:cs="Times New Roman"/>
          <w:sz w:val="32"/>
        </w:rPr>
        <w:t>26</w:t>
      </w:r>
      <w:r>
        <w:rPr>
          <w:rFonts w:ascii="Times New Roman" w:eastAsia="仿宋_GB2312" w:hAnsi="Times New Roman" w:cs="Times New Roman"/>
          <w:sz w:val="32"/>
        </w:rPr>
        <w:t>日，长春市财政局向九台市财政局下发了《关于拨付</w:t>
      </w:r>
      <w:r>
        <w:rPr>
          <w:rFonts w:ascii="Times New Roman" w:eastAsia="仿宋_GB2312" w:hAnsi="Times New Roman" w:cs="Times New Roman"/>
          <w:sz w:val="32"/>
        </w:rPr>
        <w:t>2022</w:t>
      </w:r>
      <w:r>
        <w:rPr>
          <w:rFonts w:ascii="Times New Roman" w:eastAsia="仿宋_GB2312" w:hAnsi="Times New Roman" w:cs="Times New Roman"/>
          <w:sz w:val="32"/>
        </w:rPr>
        <w:t>年第</w:t>
      </w:r>
      <w:r>
        <w:rPr>
          <w:rFonts w:ascii="Times New Roman" w:eastAsia="仿宋_GB2312" w:hAnsi="Times New Roman" w:cs="Times New Roman"/>
          <w:sz w:val="32"/>
        </w:rPr>
        <w:t>5</w:t>
      </w:r>
      <w:r>
        <w:rPr>
          <w:rFonts w:ascii="Times New Roman" w:eastAsia="仿宋_GB2312" w:hAnsi="Times New Roman" w:cs="Times New Roman"/>
          <w:sz w:val="32"/>
        </w:rPr>
        <w:t>批新增地方政府专项债券资金的通知》（长财债指〔</w:t>
      </w:r>
      <w:r>
        <w:rPr>
          <w:rFonts w:ascii="Times New Roman" w:eastAsia="仿宋_GB2312" w:hAnsi="Times New Roman" w:cs="Times New Roman"/>
          <w:sz w:val="32"/>
        </w:rPr>
        <w:t>2022</w:t>
      </w:r>
      <w:r>
        <w:rPr>
          <w:rFonts w:ascii="Times New Roman" w:eastAsia="仿宋_GB2312" w:hAnsi="Times New Roman" w:cs="Times New Roman"/>
          <w:sz w:val="32"/>
        </w:rPr>
        <w:t>〕</w:t>
      </w:r>
      <w:r>
        <w:rPr>
          <w:rFonts w:ascii="Times New Roman" w:eastAsia="仿宋_GB2312" w:hAnsi="Times New Roman" w:cs="Times New Roman"/>
          <w:sz w:val="32"/>
        </w:rPr>
        <w:t>818</w:t>
      </w:r>
      <w:r>
        <w:rPr>
          <w:rFonts w:ascii="Times New Roman" w:eastAsia="仿宋_GB2312" w:hAnsi="Times New Roman" w:cs="Times New Roman"/>
          <w:sz w:val="32"/>
        </w:rPr>
        <w:t>号），分别向九台区民政局拨付</w:t>
      </w:r>
      <w:r>
        <w:rPr>
          <w:rFonts w:ascii="Times New Roman" w:eastAsia="仿宋_GB2312" w:hAnsi="Times New Roman" w:cs="Times New Roman"/>
          <w:sz w:val="32"/>
        </w:rPr>
        <w:t>20</w:t>
      </w:r>
      <w:r>
        <w:rPr>
          <w:rFonts w:ascii="Times New Roman" w:eastAsia="仿宋_GB2312" w:hAnsi="Times New Roman" w:cs="Times New Roman"/>
          <w:sz w:val="32"/>
        </w:rPr>
        <w:t>年期、利率为</w:t>
      </w:r>
      <w:r>
        <w:rPr>
          <w:rFonts w:ascii="Times New Roman" w:eastAsia="仿宋_GB2312" w:hAnsi="Times New Roman" w:cs="Times New Roman"/>
          <w:sz w:val="32"/>
        </w:rPr>
        <w:t>4.40%</w:t>
      </w:r>
      <w:r>
        <w:rPr>
          <w:rFonts w:ascii="Times New Roman" w:eastAsia="仿宋_GB2312" w:hAnsi="Times New Roman" w:cs="Times New Roman"/>
          <w:sz w:val="32"/>
        </w:rPr>
        <w:t>的专项债券资金合计</w:t>
      </w:r>
      <w:r>
        <w:rPr>
          <w:rFonts w:ascii="Times New Roman" w:eastAsia="仿宋_GB2312" w:hAnsi="Times New Roman" w:cs="Times New Roman"/>
          <w:sz w:val="32"/>
        </w:rPr>
        <w:t>3109</w:t>
      </w:r>
      <w:r>
        <w:rPr>
          <w:rFonts w:ascii="Times New Roman" w:eastAsia="仿宋_GB2312" w:hAnsi="Times New Roman" w:cs="Times New Roman"/>
          <w:sz w:val="32"/>
        </w:rPr>
        <w:t>万元。九台区财政局收到长春市财政局拨付的专项债券资金后，分三笔向九台区民政局拨付了项目资金期后，九台市民政局分三笔向实施工单位拨付此项资金合计为</w:t>
      </w:r>
      <w:bookmarkStart w:id="1" w:name="_Hlk143606055"/>
      <w:r>
        <w:rPr>
          <w:rFonts w:ascii="Times New Roman" w:eastAsia="仿宋_GB2312" w:hAnsi="Times New Roman" w:cs="Times New Roman"/>
          <w:sz w:val="32"/>
        </w:rPr>
        <w:t>3109</w:t>
      </w:r>
      <w:r>
        <w:rPr>
          <w:rFonts w:ascii="Times New Roman" w:eastAsia="仿宋_GB2312" w:hAnsi="Times New Roman" w:cs="Times New Roman"/>
          <w:sz w:val="32"/>
        </w:rPr>
        <w:t>万元</w:t>
      </w:r>
      <w:bookmarkEnd w:id="1"/>
      <w:r>
        <w:rPr>
          <w:rFonts w:ascii="Times New Roman" w:eastAsia="仿宋_GB2312" w:hAnsi="Times New Roman" w:cs="Times New Roman"/>
          <w:sz w:val="32"/>
        </w:rPr>
        <w:t>，资金执行率为</w:t>
      </w:r>
      <w:r>
        <w:rPr>
          <w:rFonts w:ascii="Times New Roman" w:eastAsia="仿宋_GB2312" w:hAnsi="Times New Roman" w:cs="Times New Roman"/>
          <w:sz w:val="32"/>
        </w:rPr>
        <w:t>100%</w:t>
      </w:r>
      <w:r>
        <w:rPr>
          <w:rFonts w:ascii="Times New Roman" w:eastAsia="仿宋_GB2312" w:hAnsi="Times New Roman" w:cs="Times New Roman"/>
          <w:sz w:val="32"/>
        </w:rPr>
        <w:t>。</w:t>
      </w:r>
    </w:p>
    <w:p w14:paraId="35C128CE" w14:textId="77777777" w:rsidR="004444BC" w:rsidRDefault="00000000">
      <w:pPr>
        <w:spacing w:afterLines="50" w:after="156" w:line="576" w:lineRule="exact"/>
        <w:ind w:firstLineChars="200" w:firstLine="643"/>
        <w:rPr>
          <w:rFonts w:ascii="Times New Roman" w:eastAsia="黑体" w:hAnsi="Times New Roman" w:cs="Times New Roman"/>
          <w:b/>
          <w:bCs/>
          <w:sz w:val="32"/>
          <w:szCs w:val="32"/>
        </w:rPr>
      </w:pPr>
      <w:r>
        <w:rPr>
          <w:rFonts w:ascii="Times New Roman" w:eastAsia="黑体" w:hAnsi="Times New Roman" w:cs="Times New Roman"/>
          <w:b/>
          <w:bCs/>
          <w:sz w:val="32"/>
          <w:szCs w:val="32"/>
        </w:rPr>
        <w:t>二、评价结论</w:t>
      </w:r>
    </w:p>
    <w:p w14:paraId="4E473762" w14:textId="77777777" w:rsidR="004444BC"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该项目绩效评价打分</w:t>
      </w:r>
      <w:r>
        <w:rPr>
          <w:rFonts w:ascii="Times New Roman" w:eastAsia="仿宋_GB2312" w:hAnsi="Times New Roman" w:cs="Times New Roman"/>
          <w:sz w:val="32"/>
        </w:rPr>
        <w:t>84.55</w:t>
      </w:r>
      <w:r>
        <w:rPr>
          <w:rFonts w:ascii="Times New Roman" w:eastAsia="仿宋_GB2312" w:hAnsi="Times New Roman" w:cs="Times New Roman"/>
          <w:sz w:val="32"/>
          <w:szCs w:val="32"/>
        </w:rPr>
        <w:t>分，评价等级为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14:paraId="1D248E8F" w14:textId="77777777" w:rsidR="004444BC" w:rsidRDefault="00000000">
      <w:pPr>
        <w:autoSpaceDE w:val="0"/>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主要绩效有：</w:t>
      </w:r>
    </w:p>
    <w:p w14:paraId="1E7DC344" w14:textId="77777777" w:rsidR="004444BC" w:rsidRDefault="00000000">
      <w:pPr>
        <w:widowControl/>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rPr>
        <w:t>2022</w:t>
      </w:r>
      <w:r>
        <w:rPr>
          <w:rFonts w:ascii="Times New Roman" w:eastAsia="仿宋_GB2312" w:hAnsi="Times New Roman" w:cs="Times New Roman"/>
          <w:sz w:val="32"/>
        </w:rPr>
        <w:t>年九台区民政局绿色生态公墓建设项目已建成公墓</w:t>
      </w:r>
      <w:r>
        <w:rPr>
          <w:rFonts w:ascii="Times New Roman" w:eastAsia="仿宋_GB2312" w:hAnsi="Times New Roman" w:cs="Times New Roman"/>
          <w:sz w:val="32"/>
        </w:rPr>
        <w:t>1683</w:t>
      </w:r>
      <w:r>
        <w:rPr>
          <w:rFonts w:ascii="Times New Roman" w:eastAsia="仿宋_GB2312" w:hAnsi="Times New Roman" w:cs="Times New Roman"/>
          <w:sz w:val="32"/>
        </w:rPr>
        <w:t>座，完成了年度计划的</w:t>
      </w:r>
      <w:r>
        <w:rPr>
          <w:rFonts w:ascii="Times New Roman" w:eastAsia="仿宋_GB2312" w:hAnsi="Times New Roman" w:cs="Times New Roman"/>
          <w:sz w:val="32"/>
        </w:rPr>
        <w:t>80.14%</w:t>
      </w:r>
      <w:r>
        <w:rPr>
          <w:rFonts w:ascii="Times New Roman" w:eastAsia="仿宋_GB2312" w:hAnsi="Times New Roman" w:cs="Times New Roman"/>
          <w:sz w:val="32"/>
        </w:rPr>
        <w:t>。九台区民政局根据各合作单位提出的付款申请，结合合同约定及工程量清单等资料，及时向财政部门提交了请款报告并按时上报资金使用情况。</w:t>
      </w:r>
    </w:p>
    <w:p w14:paraId="59B8CDD6" w14:textId="77777777" w:rsidR="004444BC" w:rsidRDefault="00000000">
      <w:pPr>
        <w:spacing w:beforeLines="50" w:before="156" w:afterLines="50" w:after="156" w:line="576" w:lineRule="exact"/>
        <w:ind w:firstLineChars="200" w:firstLine="643"/>
        <w:rPr>
          <w:rFonts w:ascii="Times New Roman" w:eastAsia="黑体" w:hAnsi="Times New Roman" w:cs="Times New Roman"/>
          <w:b/>
          <w:bCs/>
          <w:sz w:val="32"/>
          <w:szCs w:val="32"/>
        </w:rPr>
      </w:pPr>
      <w:r>
        <w:rPr>
          <w:rFonts w:ascii="Times New Roman" w:eastAsia="黑体" w:hAnsi="Times New Roman" w:cs="Times New Roman"/>
          <w:b/>
          <w:bCs/>
          <w:sz w:val="32"/>
          <w:szCs w:val="32"/>
        </w:rPr>
        <w:t>三、存在问题及原因</w:t>
      </w:r>
    </w:p>
    <w:p w14:paraId="21BD652F" w14:textId="77777777" w:rsidR="004444BC" w:rsidRDefault="00000000">
      <w:pPr>
        <w:widowControl/>
        <w:spacing w:line="576" w:lineRule="exact"/>
        <w:ind w:firstLineChars="100" w:firstLine="321"/>
        <w:rPr>
          <w:rFonts w:ascii="Times New Roman" w:eastAsia="仿宋_GB2312" w:hAnsi="Times New Roman" w:cs="Times New Roman"/>
          <w:sz w:val="32"/>
        </w:rPr>
      </w:pPr>
      <w:bookmarkStart w:id="2" w:name="_Hlk145399581"/>
      <w:r>
        <w:rPr>
          <w:rFonts w:ascii="Times New Roman" w:eastAsia="宋体" w:hAnsi="Times New Roman" w:cs="Times New Roman"/>
          <w:b/>
          <w:bCs/>
          <w:sz w:val="32"/>
          <w:szCs w:val="28"/>
        </w:rPr>
        <w:lastRenderedPageBreak/>
        <w:t>一是部分产出指标的年度指标值与绩效目标偏离较大。</w:t>
      </w:r>
      <w:bookmarkEnd w:id="2"/>
      <w:r>
        <w:rPr>
          <w:rFonts w:ascii="Times New Roman" w:eastAsia="仿宋_GB2312" w:hAnsi="Times New Roman" w:cs="Times New Roman"/>
          <w:sz w:val="32"/>
        </w:rPr>
        <w:t>首先，九台区民政局未制定分年度的项目实施计划，只是在《自评表》中列示了有关数量、成本的年度指标值，当从这些指标的的年度指标值数值来看，与项目的实施进度不符。例如：数量指标的新建墓穴数量</w:t>
      </w:r>
      <w:r>
        <w:rPr>
          <w:rFonts w:ascii="Times New Roman" w:eastAsia="仿宋_GB2312" w:hAnsi="Times New Roman" w:cs="Times New Roman"/>
          <w:sz w:val="32"/>
        </w:rPr>
        <w:t>2100</w:t>
      </w:r>
      <w:r>
        <w:rPr>
          <w:rFonts w:ascii="Times New Roman" w:eastAsia="仿宋_GB2312" w:hAnsi="Times New Roman" w:cs="Times New Roman"/>
          <w:sz w:val="32"/>
        </w:rPr>
        <w:t>个与项目计划</w:t>
      </w:r>
      <w:r>
        <w:rPr>
          <w:rFonts w:ascii="Times New Roman" w:eastAsia="仿宋_GB2312" w:hAnsi="Times New Roman" w:cs="Times New Roman"/>
          <w:sz w:val="32"/>
        </w:rPr>
        <w:t>2022</w:t>
      </w:r>
      <w:r>
        <w:rPr>
          <w:rFonts w:ascii="Times New Roman" w:eastAsia="仿宋_GB2312" w:hAnsi="Times New Roman" w:cs="Times New Roman"/>
          <w:sz w:val="32"/>
        </w:rPr>
        <w:t>年</w:t>
      </w:r>
      <w:r>
        <w:rPr>
          <w:rFonts w:ascii="Times New Roman" w:eastAsia="仿宋_GB2312" w:hAnsi="Times New Roman" w:cs="Times New Roman"/>
          <w:sz w:val="32"/>
        </w:rPr>
        <w:t>10</w:t>
      </w:r>
      <w:r>
        <w:rPr>
          <w:rFonts w:ascii="Times New Roman" w:eastAsia="仿宋_GB2312" w:hAnsi="Times New Roman" w:cs="Times New Roman"/>
          <w:sz w:val="32"/>
        </w:rPr>
        <w:t>月决算完成、项目建设总数量</w:t>
      </w:r>
      <w:r>
        <w:rPr>
          <w:rFonts w:ascii="Times New Roman" w:eastAsia="仿宋_GB2312" w:hAnsi="Times New Roman" w:cs="Times New Roman"/>
          <w:sz w:val="32"/>
        </w:rPr>
        <w:t>1.65</w:t>
      </w:r>
      <w:r>
        <w:rPr>
          <w:rFonts w:ascii="Times New Roman" w:eastAsia="仿宋_GB2312" w:hAnsi="Times New Roman" w:cs="Times New Roman"/>
          <w:sz w:val="32"/>
        </w:rPr>
        <w:t>万个偏离较大；成本指标的新建石材厂建设成本</w:t>
      </w:r>
      <w:r>
        <w:rPr>
          <w:rFonts w:ascii="Times New Roman" w:eastAsia="仿宋_GB2312" w:hAnsi="Times New Roman" w:cs="Times New Roman"/>
          <w:sz w:val="32"/>
        </w:rPr>
        <w:t>135</w:t>
      </w:r>
      <w:r>
        <w:rPr>
          <w:rFonts w:ascii="Times New Roman" w:eastAsia="仿宋_GB2312" w:hAnsi="Times New Roman" w:cs="Times New Roman"/>
          <w:sz w:val="32"/>
        </w:rPr>
        <w:t>万元与项目总投资的</w:t>
      </w:r>
      <w:r>
        <w:rPr>
          <w:rFonts w:ascii="Times New Roman" w:eastAsia="仿宋_GB2312" w:hAnsi="Times New Roman" w:cs="Times New Roman"/>
          <w:sz w:val="32"/>
        </w:rPr>
        <w:t>4800</w:t>
      </w:r>
      <w:r>
        <w:rPr>
          <w:rFonts w:ascii="Times New Roman" w:eastAsia="仿宋_GB2312" w:hAnsi="Times New Roman" w:cs="Times New Roman"/>
          <w:sz w:val="32"/>
        </w:rPr>
        <w:t>万元偏离较大。产生这个问题的原因是对项目总体计划的时间安排、进度控制、绩效目标等缺乏统一规划和掌控。</w:t>
      </w:r>
    </w:p>
    <w:p w14:paraId="79DF78C3" w14:textId="77777777" w:rsidR="004444BC" w:rsidRDefault="00000000">
      <w:pPr>
        <w:widowControl/>
        <w:spacing w:line="576" w:lineRule="exact"/>
        <w:ind w:firstLineChars="200" w:firstLine="643"/>
        <w:rPr>
          <w:rFonts w:ascii="Times New Roman" w:eastAsia="仿宋_GB2312" w:hAnsi="Times New Roman" w:cs="Times New Roman"/>
          <w:sz w:val="32"/>
          <w:szCs w:val="32"/>
        </w:rPr>
      </w:pPr>
      <w:bookmarkStart w:id="3" w:name="_Hlk145399696"/>
      <w:r>
        <w:rPr>
          <w:rFonts w:ascii="Times New Roman" w:eastAsia="宋体" w:hAnsi="Times New Roman" w:cs="Times New Roman"/>
          <w:b/>
          <w:bCs/>
          <w:sz w:val="32"/>
          <w:szCs w:val="28"/>
        </w:rPr>
        <w:t>二是对绩效评价工作认识不清、重视不够。</w:t>
      </w:r>
      <w:bookmarkEnd w:id="3"/>
      <w:r>
        <w:rPr>
          <w:rFonts w:ascii="Times New Roman" w:eastAsia="仿宋_GB2312" w:hAnsi="Times New Roman" w:cs="Times New Roman"/>
          <w:sz w:val="32"/>
          <w:szCs w:val="32"/>
        </w:rPr>
        <w:t>按照相关文件的要求，项目支出的绩效评价工作分为单位自评、部门评价和财政评价。单位自评的内容主要包括项目绩效目标、各项绩效指标完成情况以及预算执行情况，既要填制《自评表》，还应撰写绩效目标完成情况总结报告，但九台区民政局提供了《自评表》，该表中产出指标的三级指标（年度指标值）既不明确又脱离实际。从这一个侧面就可以说明九台区民政局对绩效评价工作的具体要求、内容认识不清、重视不够。</w:t>
      </w:r>
    </w:p>
    <w:p w14:paraId="0D28D5FE" w14:textId="77777777" w:rsidR="004444BC" w:rsidRDefault="00000000">
      <w:pPr>
        <w:widowControl/>
        <w:spacing w:line="576" w:lineRule="exact"/>
        <w:ind w:firstLineChars="200" w:firstLine="643"/>
        <w:rPr>
          <w:rFonts w:ascii="Times New Roman" w:eastAsia="仿宋_GB2312" w:hAnsi="Times New Roman" w:cs="Times New Roman"/>
          <w:sz w:val="32"/>
          <w:szCs w:val="32"/>
        </w:rPr>
      </w:pPr>
      <w:r>
        <w:rPr>
          <w:rFonts w:ascii="Times New Roman" w:eastAsia="宋体" w:hAnsi="Times New Roman" w:cs="Times New Roman"/>
          <w:b/>
          <w:bCs/>
          <w:sz w:val="32"/>
          <w:szCs w:val="28"/>
        </w:rPr>
        <w:t>三是项目档案资料管理工作有待加强。</w:t>
      </w:r>
      <w:r>
        <w:rPr>
          <w:rFonts w:ascii="Times New Roman" w:eastAsia="仿宋_GB2312" w:hAnsi="Times New Roman" w:cs="Times New Roman"/>
          <w:sz w:val="32"/>
          <w:szCs w:val="32"/>
        </w:rPr>
        <w:t>本项目是由九台区民政局牵头，负责项目立项、可研编制和报批、招标、合同签订及资金筹措等工作，项目建设的具体组织和监督工作由九台区殡葬管理所负责。九台区民政局的《建设项目管理制度》、《档案管理制度》的等制度中对建设项目的档案内容、档案搜集、规范、归档等有较为明确详细的规定，但评价组在现场评价时发现，一是对应归档的档案内容没有一个系统</w:t>
      </w:r>
      <w:r>
        <w:rPr>
          <w:rFonts w:ascii="Times New Roman" w:eastAsia="仿宋_GB2312" w:hAnsi="Times New Roman" w:cs="Times New Roman"/>
          <w:sz w:val="32"/>
          <w:szCs w:val="32"/>
        </w:rPr>
        <w:lastRenderedPageBreak/>
        <w:t>的目录指引，二是已归档的档案资料质量缺少必要的审核，三是没有指定专人负责档案管理工作，最终导致出现了档案资料不完整、同类资料相互矛盾以及分散于多人保管的问题。出现这一问题的原因是制度执行不严、对档案管理工作重视不够。</w:t>
      </w:r>
      <w:r>
        <w:rPr>
          <w:rFonts w:ascii="Times New Roman" w:eastAsia="仿宋_GB2312" w:hAnsi="Times New Roman" w:cs="Times New Roman"/>
          <w:sz w:val="32"/>
          <w:szCs w:val="32"/>
        </w:rPr>
        <w:t xml:space="preserve">    </w:t>
      </w:r>
    </w:p>
    <w:p w14:paraId="72A61C34" w14:textId="77777777" w:rsidR="004444BC" w:rsidRDefault="00000000">
      <w:pPr>
        <w:widowControl/>
        <w:spacing w:beforeLines="50" w:before="156" w:afterLines="50" w:after="156" w:line="576" w:lineRule="exact"/>
        <w:ind w:firstLineChars="200" w:firstLine="643"/>
        <w:rPr>
          <w:rFonts w:ascii="Times New Roman" w:eastAsia="黑体" w:hAnsi="Times New Roman" w:cs="Times New Roman"/>
          <w:b/>
          <w:bCs/>
          <w:sz w:val="32"/>
          <w:szCs w:val="28"/>
        </w:rPr>
      </w:pPr>
      <w:r>
        <w:rPr>
          <w:rFonts w:ascii="Times New Roman" w:eastAsia="黑体" w:hAnsi="Times New Roman" w:cs="Times New Roman"/>
          <w:b/>
          <w:bCs/>
          <w:sz w:val="32"/>
          <w:szCs w:val="28"/>
        </w:rPr>
        <w:t>四、有关建议</w:t>
      </w:r>
    </w:p>
    <w:p w14:paraId="6994FA2A" w14:textId="77777777" w:rsidR="004444BC" w:rsidRDefault="00000000">
      <w:pPr>
        <w:widowControl/>
        <w:spacing w:line="576" w:lineRule="exact"/>
        <w:ind w:firstLineChars="200" w:firstLine="643"/>
        <w:rPr>
          <w:rFonts w:ascii="Times New Roman" w:eastAsia="仿宋_GB2312" w:hAnsi="Times New Roman" w:cs="Times New Roman"/>
          <w:sz w:val="32"/>
          <w:szCs w:val="32"/>
        </w:rPr>
      </w:pPr>
      <w:r>
        <w:rPr>
          <w:rFonts w:ascii="Times New Roman" w:eastAsia="宋体" w:hAnsi="Times New Roman" w:cs="Times New Roman"/>
          <w:b/>
          <w:bCs/>
          <w:sz w:val="32"/>
          <w:szCs w:val="28"/>
        </w:rPr>
        <w:t>一要做好项目的收尾工作。</w:t>
      </w:r>
      <w:r>
        <w:rPr>
          <w:rFonts w:ascii="Times New Roman" w:eastAsia="仿宋_GB2312" w:hAnsi="Times New Roman" w:cs="Times New Roman"/>
          <w:sz w:val="32"/>
          <w:szCs w:val="32"/>
        </w:rPr>
        <w:t>据现场调研后得知本项目在</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份已经完工，涉及项目的收尾工作一是与施工单位办理施工成本的审核和结算工作，二是办理产权手续手续，三是工程档案资料的搜集、完善、整理、归档工作。这其中施工成本的结算工作最为重要，直接影响本项目实际建设投资的金额，应按相关法律法规的规定，委托中介机构对工程结算成本进行审核并取得审核报告作为与施工单位结算的最终依据。</w:t>
      </w:r>
    </w:p>
    <w:p w14:paraId="134E0017" w14:textId="77777777" w:rsidR="004444BC" w:rsidRDefault="00000000">
      <w:pPr>
        <w:widowControl/>
        <w:autoSpaceDE w:val="0"/>
        <w:spacing w:beforeLines="50" w:before="156" w:afterLines="50" w:after="156" w:line="576" w:lineRule="exact"/>
        <w:ind w:firstLineChars="200" w:firstLine="643"/>
        <w:rPr>
          <w:rFonts w:ascii="Times New Roman" w:eastAsia="仿宋_GB2312" w:hAnsi="Times New Roman" w:cs="Times New Roman"/>
          <w:sz w:val="32"/>
          <w:szCs w:val="32"/>
        </w:rPr>
      </w:pPr>
      <w:r>
        <w:rPr>
          <w:rFonts w:ascii="Times New Roman" w:eastAsia="宋体" w:hAnsi="Times New Roman" w:cs="Times New Roman"/>
          <w:b/>
          <w:bCs/>
          <w:sz w:val="32"/>
          <w:szCs w:val="28"/>
        </w:rPr>
        <w:t>二要加强绩效评价政策法规的学习。</w:t>
      </w:r>
      <w:r>
        <w:rPr>
          <w:rFonts w:ascii="Times New Roman" w:eastAsia="仿宋_GB2312" w:hAnsi="Times New Roman" w:cs="Times New Roman"/>
          <w:sz w:val="32"/>
          <w:szCs w:val="32"/>
        </w:rPr>
        <w:t>绩效评价工作自开展以来，国务院、财政部、财政厅和区财政部门陆续出台了一系列政策、法规和规定，九台区民政局一是应当聘请绩效评价主管机关或专业人士对相关政策法规进行讲解，二是要成立由业务、财务、纪检监察等部门参与的绩效评价工作小组，定期、不定期地对部门整体和项目推进等工作开展绩效自评工作，此举既可以随时掌握本部门整体和项目的绩效，还可以对年度进行目标的完成起到监督和推进作用。</w:t>
      </w:r>
    </w:p>
    <w:p w14:paraId="32663C3C" w14:textId="77777777" w:rsidR="004444BC" w:rsidRDefault="00000000">
      <w:pPr>
        <w:widowControl/>
        <w:autoSpaceDE w:val="0"/>
        <w:spacing w:beforeLines="50" w:before="156" w:afterLines="50" w:after="156" w:line="576" w:lineRule="exact"/>
        <w:ind w:firstLineChars="200" w:firstLine="643"/>
        <w:rPr>
          <w:rFonts w:ascii="Times New Roman" w:eastAsia="仿宋_GB2312" w:hAnsi="Times New Roman" w:cs="Times New Roman"/>
          <w:sz w:val="32"/>
          <w:szCs w:val="32"/>
        </w:rPr>
      </w:pPr>
      <w:r>
        <w:rPr>
          <w:rFonts w:ascii="Times New Roman" w:eastAsia="宋体" w:hAnsi="Times New Roman" w:cs="Times New Roman"/>
          <w:b/>
          <w:bCs/>
          <w:sz w:val="32"/>
          <w:szCs w:val="28"/>
        </w:rPr>
        <w:lastRenderedPageBreak/>
        <w:t>三要充分利用此次绩效评价结果，认真总结经验教训，为其他项目实施积累经验。</w:t>
      </w:r>
      <w:r>
        <w:rPr>
          <w:rFonts w:ascii="Times New Roman" w:eastAsia="仿宋_GB2312" w:hAnsi="Times New Roman" w:cs="Times New Roman"/>
          <w:sz w:val="32"/>
          <w:szCs w:val="32"/>
        </w:rPr>
        <w:t>对财政项目支出绩效评价的目的在于提高项目支出的绩效、提升预算管理水平、增强资金支出责任、优化资源配置、节约支出成本，促进资金的合理配置和提高公共产品的服务质量。</w:t>
      </w:r>
      <w:r>
        <w:rPr>
          <w:rFonts w:ascii="Times New Roman" w:eastAsia="仿宋_GB2312" w:hAnsi="Times New Roman" w:cs="Times New Roman"/>
          <w:sz w:val="32"/>
          <w:szCs w:val="22"/>
        </w:rPr>
        <w:t>本次绩效评价的结果已与九台区民政局进行了充分沟通和意见交流，九台区民政局对各指标的评价结论、打分结果和评价等级确认无疑。因此，建议九台区民政局要紧紧围绕绩效评价的目的，结合本报告中对各评价指标的具体评价过程和结果，认真总结项目实施过程中取得的成绩，对存在的问题要积极进行整改，为其他工作的开展提供借鉴。</w:t>
      </w:r>
    </w:p>
    <w:p w14:paraId="1721A763" w14:textId="77777777" w:rsidR="004444BC" w:rsidRDefault="004444BC">
      <w:pPr>
        <w:autoSpaceDE w:val="0"/>
        <w:spacing w:line="576" w:lineRule="exact"/>
        <w:ind w:firstLineChars="200" w:firstLine="643"/>
        <w:rPr>
          <w:rFonts w:ascii="Times New Roman" w:eastAsia="黑体" w:hAnsi="Times New Roman" w:cs="Times New Roman"/>
          <w:b/>
          <w:bCs/>
          <w:sz w:val="32"/>
          <w:szCs w:val="32"/>
        </w:rPr>
      </w:pPr>
    </w:p>
    <w:sectPr w:rsidR="004444B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5074D" w14:textId="77777777" w:rsidR="00B949F7" w:rsidRDefault="00B949F7">
      <w:r>
        <w:separator/>
      </w:r>
    </w:p>
  </w:endnote>
  <w:endnote w:type="continuationSeparator" w:id="0">
    <w:p w14:paraId="3FCED9C6" w14:textId="77777777" w:rsidR="00B949F7" w:rsidRDefault="00B9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602980"/>
    </w:sdtPr>
    <w:sdtContent>
      <w:p w14:paraId="6D847CDB" w14:textId="77777777" w:rsidR="004444BC" w:rsidRDefault="00000000">
        <w:pPr>
          <w:pStyle w:val="a4"/>
          <w:jc w:val="center"/>
        </w:pPr>
        <w:r>
          <w:fldChar w:fldCharType="begin"/>
        </w:r>
        <w:r>
          <w:instrText>PAGE   \* MERGEFORMAT</w:instrText>
        </w:r>
        <w:r>
          <w:fldChar w:fldCharType="separate"/>
        </w:r>
        <w:r>
          <w:rPr>
            <w:lang w:val="zh-CN"/>
          </w:rPr>
          <w:t>2</w:t>
        </w:r>
        <w:r>
          <w:fldChar w:fldCharType="end"/>
        </w:r>
      </w:p>
    </w:sdtContent>
  </w:sdt>
  <w:p w14:paraId="0EB6DD2A" w14:textId="77777777" w:rsidR="004444BC" w:rsidRDefault="004444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D40E" w14:textId="77777777" w:rsidR="00B949F7" w:rsidRDefault="00B949F7">
      <w:r>
        <w:separator/>
      </w:r>
    </w:p>
  </w:footnote>
  <w:footnote w:type="continuationSeparator" w:id="0">
    <w:p w14:paraId="698C5478" w14:textId="77777777" w:rsidR="00B949F7" w:rsidRDefault="00B94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2CC6"/>
    <w:multiLevelType w:val="multilevel"/>
    <w:tmpl w:val="211E2CC6"/>
    <w:lvl w:ilvl="0">
      <w:start w:val="1"/>
      <w:numFmt w:val="chineseCountingThousand"/>
      <w:pStyle w:val="1"/>
      <w:suff w:val="nothing"/>
      <w:lvlText w:val="第%1节"/>
      <w:lvlJc w:val="left"/>
      <w:pPr>
        <w:ind w:left="0" w:firstLine="0"/>
      </w:pPr>
      <w:rPr>
        <w:rFonts w:ascii="黑体" w:eastAsia="黑体" w:hAnsi="黑体" w:hint="eastAsia"/>
        <w:b w:val="0"/>
        <w:i w:val="0"/>
        <w:sz w:val="32"/>
      </w:rPr>
    </w:lvl>
    <w:lvl w:ilvl="1">
      <w:start w:val="1"/>
      <w:numFmt w:val="koreanDigital2"/>
      <w:pStyle w:val="2"/>
      <w:suff w:val="nothing"/>
      <w:lvlText w:val="%2、"/>
      <w:lvlJc w:val="left"/>
      <w:pPr>
        <w:ind w:left="0" w:firstLine="0"/>
      </w:pPr>
      <w:rPr>
        <w:rFonts w:ascii="Times New Roman" w:hAnsi="Times New Roman" w:cs="Times New Roman" w:hint="default"/>
        <w:b w:val="0"/>
        <w:i w:val="0"/>
        <w:sz w:val="28"/>
      </w:rPr>
    </w:lvl>
    <w:lvl w:ilvl="2">
      <w:start w:val="1"/>
      <w:numFmt w:val="koreanDigital2"/>
      <w:pStyle w:val="3"/>
      <w:suff w:val="nothing"/>
      <w:lvlText w:val="（%3）"/>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suff w:val="nothing"/>
      <w:lvlText w:val="%4、"/>
      <w:lvlJc w:val="left"/>
      <w:pPr>
        <w:ind w:left="0" w:firstLine="0"/>
      </w:pPr>
      <w:rPr>
        <w:rFonts w:ascii="Times New Roman" w:hAnsi="Times New Roman" w:cs="Times New Roman" w:hint="default"/>
        <w:b/>
        <w:i w:val="0"/>
        <w:sz w:val="24"/>
      </w:rPr>
    </w:lvl>
    <w:lvl w:ilvl="4">
      <w:start w:val="1"/>
      <w:numFmt w:val="decimal"/>
      <w:pStyle w:val="5"/>
      <w:suff w:val="nothing"/>
      <w:lvlText w:val="（%5）"/>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suff w:val="nothing"/>
      <w:lvlText w:val="%6）"/>
      <w:lvlJc w:val="left"/>
      <w:pPr>
        <w:ind w:left="0" w:firstLine="0"/>
      </w:pPr>
      <w:rPr>
        <w:rFonts w:ascii="Times New Roman" w:hAnsi="Times New Roman" w:cs="Times New Roman" w:hint="default"/>
        <w:b w:val="0"/>
        <w:i w:val="0"/>
        <w:sz w:val="24"/>
        <w:u w:val="none"/>
      </w:rPr>
    </w:lvl>
    <w:lvl w:ilvl="6">
      <w:start w:val="1"/>
      <w:numFmt w:val="decimalEnclosedCircle"/>
      <w:pStyle w:val="7"/>
      <w:suff w:val="nothing"/>
      <w:lvlText w:val="%7"/>
      <w:lvlJc w:val="left"/>
      <w:pPr>
        <w:ind w:left="0" w:firstLine="0"/>
      </w:pPr>
      <w:rPr>
        <w:rFonts w:ascii="Times New Roman" w:hAnsi="Times New Roman" w:cs="Times New Roman" w:hint="default"/>
        <w:b w:val="0"/>
        <w:i w:val="0"/>
        <w:sz w:val="24"/>
        <w:lang w:val="en-US"/>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365564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QwOTliZTdlYWIyODBiMjgzM2U3YzgxNTU2ODE3ODkifQ=="/>
  </w:docVars>
  <w:rsids>
    <w:rsidRoot w:val="006B54BC"/>
    <w:rsid w:val="00001779"/>
    <w:rsid w:val="000027BE"/>
    <w:rsid w:val="00003DED"/>
    <w:rsid w:val="00006322"/>
    <w:rsid w:val="0000741B"/>
    <w:rsid w:val="0001160C"/>
    <w:rsid w:val="000128F6"/>
    <w:rsid w:val="00013ED4"/>
    <w:rsid w:val="000157CC"/>
    <w:rsid w:val="000223AB"/>
    <w:rsid w:val="00025C25"/>
    <w:rsid w:val="000312F5"/>
    <w:rsid w:val="00036C19"/>
    <w:rsid w:val="00042738"/>
    <w:rsid w:val="000440FF"/>
    <w:rsid w:val="0004528A"/>
    <w:rsid w:val="0004638F"/>
    <w:rsid w:val="00050C18"/>
    <w:rsid w:val="00051187"/>
    <w:rsid w:val="00055ED2"/>
    <w:rsid w:val="00063920"/>
    <w:rsid w:val="000661CC"/>
    <w:rsid w:val="00072A5E"/>
    <w:rsid w:val="000762AA"/>
    <w:rsid w:val="00076D49"/>
    <w:rsid w:val="000809B9"/>
    <w:rsid w:val="000924F3"/>
    <w:rsid w:val="00093B43"/>
    <w:rsid w:val="000A0ABD"/>
    <w:rsid w:val="000B09F1"/>
    <w:rsid w:val="000B37EC"/>
    <w:rsid w:val="000C1EFF"/>
    <w:rsid w:val="000C350F"/>
    <w:rsid w:val="000E225E"/>
    <w:rsid w:val="000E6CA8"/>
    <w:rsid w:val="000F359C"/>
    <w:rsid w:val="000F585A"/>
    <w:rsid w:val="000F67EC"/>
    <w:rsid w:val="00107597"/>
    <w:rsid w:val="0011193C"/>
    <w:rsid w:val="00117E36"/>
    <w:rsid w:val="001245DB"/>
    <w:rsid w:val="001274A4"/>
    <w:rsid w:val="00127A92"/>
    <w:rsid w:val="00130368"/>
    <w:rsid w:val="001410DE"/>
    <w:rsid w:val="00141983"/>
    <w:rsid w:val="00143CA9"/>
    <w:rsid w:val="00147985"/>
    <w:rsid w:val="00152ABF"/>
    <w:rsid w:val="001532D7"/>
    <w:rsid w:val="001545E4"/>
    <w:rsid w:val="001645D9"/>
    <w:rsid w:val="00165B7C"/>
    <w:rsid w:val="00166259"/>
    <w:rsid w:val="00170134"/>
    <w:rsid w:val="00170E5C"/>
    <w:rsid w:val="00176FE4"/>
    <w:rsid w:val="0019167E"/>
    <w:rsid w:val="001932F7"/>
    <w:rsid w:val="00193A51"/>
    <w:rsid w:val="00193B6D"/>
    <w:rsid w:val="00196F78"/>
    <w:rsid w:val="001A1360"/>
    <w:rsid w:val="001A2D8D"/>
    <w:rsid w:val="001A3076"/>
    <w:rsid w:val="001A36D6"/>
    <w:rsid w:val="001A5B72"/>
    <w:rsid w:val="001B13BD"/>
    <w:rsid w:val="001B35C0"/>
    <w:rsid w:val="001B4DFF"/>
    <w:rsid w:val="001C1683"/>
    <w:rsid w:val="001C1D3A"/>
    <w:rsid w:val="001C412D"/>
    <w:rsid w:val="001C469E"/>
    <w:rsid w:val="001C7F11"/>
    <w:rsid w:val="001D17EC"/>
    <w:rsid w:val="001D219B"/>
    <w:rsid w:val="001E758E"/>
    <w:rsid w:val="001F4F52"/>
    <w:rsid w:val="0020145E"/>
    <w:rsid w:val="00205225"/>
    <w:rsid w:val="00206D8B"/>
    <w:rsid w:val="00210A42"/>
    <w:rsid w:val="00213921"/>
    <w:rsid w:val="00220407"/>
    <w:rsid w:val="002308F6"/>
    <w:rsid w:val="00230A02"/>
    <w:rsid w:val="002324F8"/>
    <w:rsid w:val="00236481"/>
    <w:rsid w:val="00244447"/>
    <w:rsid w:val="00251E1A"/>
    <w:rsid w:val="00253DCE"/>
    <w:rsid w:val="00254098"/>
    <w:rsid w:val="0025476A"/>
    <w:rsid w:val="00261D95"/>
    <w:rsid w:val="002624BA"/>
    <w:rsid w:val="002644BA"/>
    <w:rsid w:val="00281957"/>
    <w:rsid w:val="00284BB1"/>
    <w:rsid w:val="00292446"/>
    <w:rsid w:val="00292CAD"/>
    <w:rsid w:val="00294301"/>
    <w:rsid w:val="002973FC"/>
    <w:rsid w:val="002A3D5C"/>
    <w:rsid w:val="002A417D"/>
    <w:rsid w:val="002A4327"/>
    <w:rsid w:val="002B67C0"/>
    <w:rsid w:val="002C064A"/>
    <w:rsid w:val="002C3349"/>
    <w:rsid w:val="002C4726"/>
    <w:rsid w:val="002C50A9"/>
    <w:rsid w:val="002E0D0C"/>
    <w:rsid w:val="002F34E9"/>
    <w:rsid w:val="002F3CC9"/>
    <w:rsid w:val="002F63FA"/>
    <w:rsid w:val="003045F5"/>
    <w:rsid w:val="00315A07"/>
    <w:rsid w:val="003263BE"/>
    <w:rsid w:val="00330F88"/>
    <w:rsid w:val="0033748F"/>
    <w:rsid w:val="003475CA"/>
    <w:rsid w:val="00356E14"/>
    <w:rsid w:val="0036020D"/>
    <w:rsid w:val="003624B5"/>
    <w:rsid w:val="0037498F"/>
    <w:rsid w:val="00377024"/>
    <w:rsid w:val="00386F31"/>
    <w:rsid w:val="00397ED7"/>
    <w:rsid w:val="003A1110"/>
    <w:rsid w:val="003A38F3"/>
    <w:rsid w:val="003A5FA5"/>
    <w:rsid w:val="003A71A7"/>
    <w:rsid w:val="003C14C8"/>
    <w:rsid w:val="003C2414"/>
    <w:rsid w:val="003C3F19"/>
    <w:rsid w:val="003C512E"/>
    <w:rsid w:val="003C5E68"/>
    <w:rsid w:val="003D0702"/>
    <w:rsid w:val="003D64D1"/>
    <w:rsid w:val="003E1002"/>
    <w:rsid w:val="003E7189"/>
    <w:rsid w:val="003E7381"/>
    <w:rsid w:val="003F51AF"/>
    <w:rsid w:val="003F797F"/>
    <w:rsid w:val="003F7AD8"/>
    <w:rsid w:val="00410B2F"/>
    <w:rsid w:val="00412C68"/>
    <w:rsid w:val="0041380C"/>
    <w:rsid w:val="004149D8"/>
    <w:rsid w:val="00415C54"/>
    <w:rsid w:val="00417571"/>
    <w:rsid w:val="00421B02"/>
    <w:rsid w:val="00430DE1"/>
    <w:rsid w:val="004360EA"/>
    <w:rsid w:val="004444BC"/>
    <w:rsid w:val="0044760C"/>
    <w:rsid w:val="00450590"/>
    <w:rsid w:val="004627C3"/>
    <w:rsid w:val="00476929"/>
    <w:rsid w:val="004827C0"/>
    <w:rsid w:val="00482A18"/>
    <w:rsid w:val="004854CD"/>
    <w:rsid w:val="00485D31"/>
    <w:rsid w:val="00487ED9"/>
    <w:rsid w:val="00492984"/>
    <w:rsid w:val="00493F6F"/>
    <w:rsid w:val="004956C5"/>
    <w:rsid w:val="004A169E"/>
    <w:rsid w:val="004A333D"/>
    <w:rsid w:val="004B6DEF"/>
    <w:rsid w:val="004C190A"/>
    <w:rsid w:val="004C4B1A"/>
    <w:rsid w:val="004D551F"/>
    <w:rsid w:val="004D5DCB"/>
    <w:rsid w:val="004D75A3"/>
    <w:rsid w:val="004E1DA2"/>
    <w:rsid w:val="004E21EE"/>
    <w:rsid w:val="004E3317"/>
    <w:rsid w:val="004E54E1"/>
    <w:rsid w:val="004F20D8"/>
    <w:rsid w:val="004F2957"/>
    <w:rsid w:val="004F5DD1"/>
    <w:rsid w:val="00500412"/>
    <w:rsid w:val="005010E8"/>
    <w:rsid w:val="00503F12"/>
    <w:rsid w:val="005044FE"/>
    <w:rsid w:val="0050795C"/>
    <w:rsid w:val="00515DD1"/>
    <w:rsid w:val="005167D0"/>
    <w:rsid w:val="00524BD9"/>
    <w:rsid w:val="0053121A"/>
    <w:rsid w:val="00533006"/>
    <w:rsid w:val="005370B7"/>
    <w:rsid w:val="00546112"/>
    <w:rsid w:val="005476C2"/>
    <w:rsid w:val="00552808"/>
    <w:rsid w:val="00552D2A"/>
    <w:rsid w:val="0056017B"/>
    <w:rsid w:val="00560D39"/>
    <w:rsid w:val="00561CA2"/>
    <w:rsid w:val="00562E72"/>
    <w:rsid w:val="00566113"/>
    <w:rsid w:val="00575ECD"/>
    <w:rsid w:val="00581F48"/>
    <w:rsid w:val="005825AA"/>
    <w:rsid w:val="005848BF"/>
    <w:rsid w:val="0059372D"/>
    <w:rsid w:val="00593CA1"/>
    <w:rsid w:val="00596542"/>
    <w:rsid w:val="005A62CB"/>
    <w:rsid w:val="005B11A6"/>
    <w:rsid w:val="005C4348"/>
    <w:rsid w:val="005D595E"/>
    <w:rsid w:val="005E47B9"/>
    <w:rsid w:val="005F1314"/>
    <w:rsid w:val="00611031"/>
    <w:rsid w:val="00612192"/>
    <w:rsid w:val="00623EE9"/>
    <w:rsid w:val="00626522"/>
    <w:rsid w:val="00637378"/>
    <w:rsid w:val="006373F4"/>
    <w:rsid w:val="00651FE6"/>
    <w:rsid w:val="00663235"/>
    <w:rsid w:val="0066635A"/>
    <w:rsid w:val="006668A9"/>
    <w:rsid w:val="00671E30"/>
    <w:rsid w:val="00672FE2"/>
    <w:rsid w:val="00673A76"/>
    <w:rsid w:val="00674E01"/>
    <w:rsid w:val="0067769E"/>
    <w:rsid w:val="006776AD"/>
    <w:rsid w:val="006818E6"/>
    <w:rsid w:val="006853E1"/>
    <w:rsid w:val="006A045A"/>
    <w:rsid w:val="006A1C31"/>
    <w:rsid w:val="006A2A29"/>
    <w:rsid w:val="006B0DCF"/>
    <w:rsid w:val="006B54BC"/>
    <w:rsid w:val="006B7E12"/>
    <w:rsid w:val="006C04FD"/>
    <w:rsid w:val="006C70A8"/>
    <w:rsid w:val="006D742F"/>
    <w:rsid w:val="006E6971"/>
    <w:rsid w:val="006E7309"/>
    <w:rsid w:val="006E7818"/>
    <w:rsid w:val="006E7B45"/>
    <w:rsid w:val="006F16EC"/>
    <w:rsid w:val="006F1FFA"/>
    <w:rsid w:val="006F6B5E"/>
    <w:rsid w:val="00712708"/>
    <w:rsid w:val="00712EE7"/>
    <w:rsid w:val="00714066"/>
    <w:rsid w:val="007262D9"/>
    <w:rsid w:val="00731E24"/>
    <w:rsid w:val="0073544C"/>
    <w:rsid w:val="00736BB3"/>
    <w:rsid w:val="007402CA"/>
    <w:rsid w:val="007467F1"/>
    <w:rsid w:val="007528B2"/>
    <w:rsid w:val="0075503F"/>
    <w:rsid w:val="007640DD"/>
    <w:rsid w:val="0076515A"/>
    <w:rsid w:val="007730B5"/>
    <w:rsid w:val="007824BB"/>
    <w:rsid w:val="00785C57"/>
    <w:rsid w:val="007873CD"/>
    <w:rsid w:val="00787AE4"/>
    <w:rsid w:val="00797362"/>
    <w:rsid w:val="007A704E"/>
    <w:rsid w:val="007A7097"/>
    <w:rsid w:val="007B072A"/>
    <w:rsid w:val="007B1A32"/>
    <w:rsid w:val="007B2F83"/>
    <w:rsid w:val="007B4615"/>
    <w:rsid w:val="007B6430"/>
    <w:rsid w:val="007B6500"/>
    <w:rsid w:val="007C298C"/>
    <w:rsid w:val="007C2BF6"/>
    <w:rsid w:val="007D2BC2"/>
    <w:rsid w:val="007D60EE"/>
    <w:rsid w:val="007E2CF3"/>
    <w:rsid w:val="007F4052"/>
    <w:rsid w:val="00800E69"/>
    <w:rsid w:val="0081033E"/>
    <w:rsid w:val="00815D59"/>
    <w:rsid w:val="0082131F"/>
    <w:rsid w:val="008215F5"/>
    <w:rsid w:val="00822F83"/>
    <w:rsid w:val="00823B55"/>
    <w:rsid w:val="00832D63"/>
    <w:rsid w:val="008347CB"/>
    <w:rsid w:val="00840BE7"/>
    <w:rsid w:val="00841F15"/>
    <w:rsid w:val="0084373E"/>
    <w:rsid w:val="0086292A"/>
    <w:rsid w:val="0086511D"/>
    <w:rsid w:val="008755EC"/>
    <w:rsid w:val="008776AD"/>
    <w:rsid w:val="008778AE"/>
    <w:rsid w:val="008808C5"/>
    <w:rsid w:val="00890536"/>
    <w:rsid w:val="008A288A"/>
    <w:rsid w:val="008A7268"/>
    <w:rsid w:val="008B50F3"/>
    <w:rsid w:val="008C455B"/>
    <w:rsid w:val="008C4D1F"/>
    <w:rsid w:val="008C65D8"/>
    <w:rsid w:val="008D1049"/>
    <w:rsid w:val="008D6209"/>
    <w:rsid w:val="008E70CC"/>
    <w:rsid w:val="008E7A07"/>
    <w:rsid w:val="00902138"/>
    <w:rsid w:val="00920D7B"/>
    <w:rsid w:val="00932F86"/>
    <w:rsid w:val="009343E5"/>
    <w:rsid w:val="00937CCE"/>
    <w:rsid w:val="00950E4A"/>
    <w:rsid w:val="0096251A"/>
    <w:rsid w:val="0096536F"/>
    <w:rsid w:val="00970E8E"/>
    <w:rsid w:val="00971A01"/>
    <w:rsid w:val="00984BCF"/>
    <w:rsid w:val="00993989"/>
    <w:rsid w:val="00995CEF"/>
    <w:rsid w:val="009A227D"/>
    <w:rsid w:val="009B000C"/>
    <w:rsid w:val="009B37BF"/>
    <w:rsid w:val="009B73A3"/>
    <w:rsid w:val="009C0BD5"/>
    <w:rsid w:val="009C392A"/>
    <w:rsid w:val="009C3C35"/>
    <w:rsid w:val="009C463D"/>
    <w:rsid w:val="009C47AB"/>
    <w:rsid w:val="009D228A"/>
    <w:rsid w:val="009D74C8"/>
    <w:rsid w:val="009E045B"/>
    <w:rsid w:val="009E0D45"/>
    <w:rsid w:val="009E3363"/>
    <w:rsid w:val="009E3A6F"/>
    <w:rsid w:val="009F21A8"/>
    <w:rsid w:val="009F221D"/>
    <w:rsid w:val="009F4747"/>
    <w:rsid w:val="00A02473"/>
    <w:rsid w:val="00A1251E"/>
    <w:rsid w:val="00A12C20"/>
    <w:rsid w:val="00A345C5"/>
    <w:rsid w:val="00A3757E"/>
    <w:rsid w:val="00A40D78"/>
    <w:rsid w:val="00A41F57"/>
    <w:rsid w:val="00A45F78"/>
    <w:rsid w:val="00A50BE4"/>
    <w:rsid w:val="00A53871"/>
    <w:rsid w:val="00A550C5"/>
    <w:rsid w:val="00A57773"/>
    <w:rsid w:val="00A62301"/>
    <w:rsid w:val="00A65323"/>
    <w:rsid w:val="00A77843"/>
    <w:rsid w:val="00A82206"/>
    <w:rsid w:val="00A84717"/>
    <w:rsid w:val="00A86E09"/>
    <w:rsid w:val="00A95CE1"/>
    <w:rsid w:val="00A97351"/>
    <w:rsid w:val="00AA41B0"/>
    <w:rsid w:val="00AA5818"/>
    <w:rsid w:val="00AA5B6F"/>
    <w:rsid w:val="00AA668A"/>
    <w:rsid w:val="00AB0457"/>
    <w:rsid w:val="00AB6CBC"/>
    <w:rsid w:val="00AB719A"/>
    <w:rsid w:val="00AC20F9"/>
    <w:rsid w:val="00AC2EA1"/>
    <w:rsid w:val="00AC6544"/>
    <w:rsid w:val="00AD025E"/>
    <w:rsid w:val="00AD4A48"/>
    <w:rsid w:val="00AD6E17"/>
    <w:rsid w:val="00AE0AB1"/>
    <w:rsid w:val="00AE2589"/>
    <w:rsid w:val="00AE6C86"/>
    <w:rsid w:val="00AF1605"/>
    <w:rsid w:val="00AF1CFB"/>
    <w:rsid w:val="00AF29BD"/>
    <w:rsid w:val="00AF32A9"/>
    <w:rsid w:val="00B03CD7"/>
    <w:rsid w:val="00B042E9"/>
    <w:rsid w:val="00B10108"/>
    <w:rsid w:val="00B13B00"/>
    <w:rsid w:val="00B24184"/>
    <w:rsid w:val="00B36C03"/>
    <w:rsid w:val="00B4550D"/>
    <w:rsid w:val="00B62D8C"/>
    <w:rsid w:val="00B6325A"/>
    <w:rsid w:val="00B7208F"/>
    <w:rsid w:val="00B74FCC"/>
    <w:rsid w:val="00B80495"/>
    <w:rsid w:val="00B808FB"/>
    <w:rsid w:val="00B90A95"/>
    <w:rsid w:val="00B949F7"/>
    <w:rsid w:val="00B94ED9"/>
    <w:rsid w:val="00B96D4B"/>
    <w:rsid w:val="00BA3D72"/>
    <w:rsid w:val="00BA4F42"/>
    <w:rsid w:val="00BB36C7"/>
    <w:rsid w:val="00BB4CD2"/>
    <w:rsid w:val="00BB59D9"/>
    <w:rsid w:val="00BB6B5A"/>
    <w:rsid w:val="00BC2089"/>
    <w:rsid w:val="00BC6E48"/>
    <w:rsid w:val="00BD11B8"/>
    <w:rsid w:val="00BD6DE7"/>
    <w:rsid w:val="00BE4B11"/>
    <w:rsid w:val="00BF555B"/>
    <w:rsid w:val="00BF5B11"/>
    <w:rsid w:val="00C07C31"/>
    <w:rsid w:val="00C212D2"/>
    <w:rsid w:val="00C22F43"/>
    <w:rsid w:val="00C36813"/>
    <w:rsid w:val="00C37C8E"/>
    <w:rsid w:val="00C440DE"/>
    <w:rsid w:val="00C55331"/>
    <w:rsid w:val="00C60AAE"/>
    <w:rsid w:val="00C76426"/>
    <w:rsid w:val="00C85C85"/>
    <w:rsid w:val="00C85FE1"/>
    <w:rsid w:val="00C87C26"/>
    <w:rsid w:val="00C97911"/>
    <w:rsid w:val="00CA7808"/>
    <w:rsid w:val="00CC27A2"/>
    <w:rsid w:val="00CC6B36"/>
    <w:rsid w:val="00CD0A1A"/>
    <w:rsid w:val="00CD0DE7"/>
    <w:rsid w:val="00CD22ED"/>
    <w:rsid w:val="00CD58BC"/>
    <w:rsid w:val="00CD64A8"/>
    <w:rsid w:val="00CE1FA5"/>
    <w:rsid w:val="00CE4FBB"/>
    <w:rsid w:val="00CE6C0F"/>
    <w:rsid w:val="00CF05FC"/>
    <w:rsid w:val="00CF42EB"/>
    <w:rsid w:val="00CF451A"/>
    <w:rsid w:val="00D04340"/>
    <w:rsid w:val="00D06215"/>
    <w:rsid w:val="00D06C68"/>
    <w:rsid w:val="00D201B1"/>
    <w:rsid w:val="00D2770C"/>
    <w:rsid w:val="00D47095"/>
    <w:rsid w:val="00D5044C"/>
    <w:rsid w:val="00D608FA"/>
    <w:rsid w:val="00D72460"/>
    <w:rsid w:val="00D74CCC"/>
    <w:rsid w:val="00D86079"/>
    <w:rsid w:val="00D87E38"/>
    <w:rsid w:val="00D9015A"/>
    <w:rsid w:val="00D91D95"/>
    <w:rsid w:val="00D953C3"/>
    <w:rsid w:val="00DA4DC1"/>
    <w:rsid w:val="00DA4F7C"/>
    <w:rsid w:val="00DA5049"/>
    <w:rsid w:val="00DA6C20"/>
    <w:rsid w:val="00DB598E"/>
    <w:rsid w:val="00DB5C2D"/>
    <w:rsid w:val="00DC6D81"/>
    <w:rsid w:val="00DC7863"/>
    <w:rsid w:val="00DC7DB2"/>
    <w:rsid w:val="00DE249D"/>
    <w:rsid w:val="00DF2EF8"/>
    <w:rsid w:val="00E01137"/>
    <w:rsid w:val="00E15EC4"/>
    <w:rsid w:val="00E17424"/>
    <w:rsid w:val="00E219C1"/>
    <w:rsid w:val="00E21AC3"/>
    <w:rsid w:val="00E227E9"/>
    <w:rsid w:val="00E23C15"/>
    <w:rsid w:val="00E300AC"/>
    <w:rsid w:val="00E33067"/>
    <w:rsid w:val="00E369A4"/>
    <w:rsid w:val="00E401B1"/>
    <w:rsid w:val="00E43407"/>
    <w:rsid w:val="00E544BE"/>
    <w:rsid w:val="00E55AF9"/>
    <w:rsid w:val="00E562BC"/>
    <w:rsid w:val="00E574E3"/>
    <w:rsid w:val="00E74C5C"/>
    <w:rsid w:val="00E76B34"/>
    <w:rsid w:val="00E778B1"/>
    <w:rsid w:val="00E81039"/>
    <w:rsid w:val="00E83ADA"/>
    <w:rsid w:val="00E83C53"/>
    <w:rsid w:val="00E85125"/>
    <w:rsid w:val="00E87387"/>
    <w:rsid w:val="00E87D3B"/>
    <w:rsid w:val="00E90865"/>
    <w:rsid w:val="00E91322"/>
    <w:rsid w:val="00E93235"/>
    <w:rsid w:val="00E94350"/>
    <w:rsid w:val="00EA13BC"/>
    <w:rsid w:val="00EB001C"/>
    <w:rsid w:val="00EB68EB"/>
    <w:rsid w:val="00EC2D8F"/>
    <w:rsid w:val="00EC7AF7"/>
    <w:rsid w:val="00EC7E4D"/>
    <w:rsid w:val="00EE64B1"/>
    <w:rsid w:val="00EF2CEE"/>
    <w:rsid w:val="00EF38C8"/>
    <w:rsid w:val="00EF3F63"/>
    <w:rsid w:val="00EF60BE"/>
    <w:rsid w:val="00F108BE"/>
    <w:rsid w:val="00F10B1F"/>
    <w:rsid w:val="00F12B3E"/>
    <w:rsid w:val="00F23989"/>
    <w:rsid w:val="00F30074"/>
    <w:rsid w:val="00F313DF"/>
    <w:rsid w:val="00F355BE"/>
    <w:rsid w:val="00F60AA4"/>
    <w:rsid w:val="00F636EF"/>
    <w:rsid w:val="00F657F6"/>
    <w:rsid w:val="00F67AF5"/>
    <w:rsid w:val="00F81E15"/>
    <w:rsid w:val="00F8240C"/>
    <w:rsid w:val="00F82907"/>
    <w:rsid w:val="00F862A5"/>
    <w:rsid w:val="00F86DC6"/>
    <w:rsid w:val="00F90D53"/>
    <w:rsid w:val="00F92852"/>
    <w:rsid w:val="00F95F44"/>
    <w:rsid w:val="00FA0E06"/>
    <w:rsid w:val="00FA1A8B"/>
    <w:rsid w:val="00FA3294"/>
    <w:rsid w:val="00FB7482"/>
    <w:rsid w:val="00FC07E9"/>
    <w:rsid w:val="00FC2202"/>
    <w:rsid w:val="00FC250F"/>
    <w:rsid w:val="00FC3F83"/>
    <w:rsid w:val="00FC6256"/>
    <w:rsid w:val="00FE2ED2"/>
    <w:rsid w:val="00FF1960"/>
    <w:rsid w:val="00FF1BCE"/>
    <w:rsid w:val="00FF1FA9"/>
    <w:rsid w:val="00FF5ABA"/>
    <w:rsid w:val="031A55BF"/>
    <w:rsid w:val="03367AB9"/>
    <w:rsid w:val="03AF1619"/>
    <w:rsid w:val="04335DA6"/>
    <w:rsid w:val="0451447E"/>
    <w:rsid w:val="05065269"/>
    <w:rsid w:val="050F05C1"/>
    <w:rsid w:val="057F6DC9"/>
    <w:rsid w:val="05E25CD6"/>
    <w:rsid w:val="06B937CD"/>
    <w:rsid w:val="070752C8"/>
    <w:rsid w:val="071A324D"/>
    <w:rsid w:val="0A1641A0"/>
    <w:rsid w:val="0A740ABE"/>
    <w:rsid w:val="0B072C9C"/>
    <w:rsid w:val="0EC73CBB"/>
    <w:rsid w:val="11DC7A7D"/>
    <w:rsid w:val="14C64A14"/>
    <w:rsid w:val="14C84F2B"/>
    <w:rsid w:val="1A4E2C46"/>
    <w:rsid w:val="1B8A679C"/>
    <w:rsid w:val="1BC363FE"/>
    <w:rsid w:val="1C330BE1"/>
    <w:rsid w:val="1CFA34AD"/>
    <w:rsid w:val="1D4110DC"/>
    <w:rsid w:val="1D631EFF"/>
    <w:rsid w:val="1DFC78B2"/>
    <w:rsid w:val="1F3C7DAD"/>
    <w:rsid w:val="227B1DFF"/>
    <w:rsid w:val="22B050FB"/>
    <w:rsid w:val="23BF0FAD"/>
    <w:rsid w:val="25292B82"/>
    <w:rsid w:val="27634D11"/>
    <w:rsid w:val="281A4A03"/>
    <w:rsid w:val="282F4953"/>
    <w:rsid w:val="283A6E54"/>
    <w:rsid w:val="295618E7"/>
    <w:rsid w:val="29C27101"/>
    <w:rsid w:val="2A5B2AC2"/>
    <w:rsid w:val="2AD3654F"/>
    <w:rsid w:val="2AFB4FC0"/>
    <w:rsid w:val="2B942D1F"/>
    <w:rsid w:val="2E2214F4"/>
    <w:rsid w:val="2E56250D"/>
    <w:rsid w:val="2EC92CDF"/>
    <w:rsid w:val="2EE872A3"/>
    <w:rsid w:val="30F25F47"/>
    <w:rsid w:val="311F12DD"/>
    <w:rsid w:val="31973569"/>
    <w:rsid w:val="34E24AFB"/>
    <w:rsid w:val="35635C3C"/>
    <w:rsid w:val="35B95449"/>
    <w:rsid w:val="36107446"/>
    <w:rsid w:val="37734130"/>
    <w:rsid w:val="38DC4F2C"/>
    <w:rsid w:val="39ED01CA"/>
    <w:rsid w:val="3B3E6803"/>
    <w:rsid w:val="3B5F50F7"/>
    <w:rsid w:val="3C6D114E"/>
    <w:rsid w:val="3CD236A7"/>
    <w:rsid w:val="3D6562C9"/>
    <w:rsid w:val="3DA43295"/>
    <w:rsid w:val="3E950E30"/>
    <w:rsid w:val="3F9F3D14"/>
    <w:rsid w:val="40041DC9"/>
    <w:rsid w:val="405718FC"/>
    <w:rsid w:val="40EB11DB"/>
    <w:rsid w:val="4112658E"/>
    <w:rsid w:val="41B4781F"/>
    <w:rsid w:val="422B6C92"/>
    <w:rsid w:val="429733C9"/>
    <w:rsid w:val="42976F25"/>
    <w:rsid w:val="45991206"/>
    <w:rsid w:val="4707219F"/>
    <w:rsid w:val="48102E85"/>
    <w:rsid w:val="48171187"/>
    <w:rsid w:val="48205C0E"/>
    <w:rsid w:val="48C90054"/>
    <w:rsid w:val="48D12A65"/>
    <w:rsid w:val="49276B29"/>
    <w:rsid w:val="4A3B6D2F"/>
    <w:rsid w:val="4A875AD1"/>
    <w:rsid w:val="4B296B88"/>
    <w:rsid w:val="4BC36FDC"/>
    <w:rsid w:val="4CA94424"/>
    <w:rsid w:val="4D884DF9"/>
    <w:rsid w:val="4ED908C5"/>
    <w:rsid w:val="4FE413B2"/>
    <w:rsid w:val="506348EA"/>
    <w:rsid w:val="509D0B67"/>
    <w:rsid w:val="512C28A5"/>
    <w:rsid w:val="51705511"/>
    <w:rsid w:val="51A927D1"/>
    <w:rsid w:val="521A134F"/>
    <w:rsid w:val="526372B9"/>
    <w:rsid w:val="53084EAC"/>
    <w:rsid w:val="53555511"/>
    <w:rsid w:val="54574766"/>
    <w:rsid w:val="548B08B3"/>
    <w:rsid w:val="55B87486"/>
    <w:rsid w:val="563034C0"/>
    <w:rsid w:val="57E26A3C"/>
    <w:rsid w:val="59235637"/>
    <w:rsid w:val="59317766"/>
    <w:rsid w:val="59B60181"/>
    <w:rsid w:val="5CBA7F88"/>
    <w:rsid w:val="5D3A69D3"/>
    <w:rsid w:val="5D684331"/>
    <w:rsid w:val="5DB06C95"/>
    <w:rsid w:val="5DB449D7"/>
    <w:rsid w:val="5EBB1D95"/>
    <w:rsid w:val="603E67DA"/>
    <w:rsid w:val="60787F3E"/>
    <w:rsid w:val="627E3805"/>
    <w:rsid w:val="62BB2364"/>
    <w:rsid w:val="63310878"/>
    <w:rsid w:val="66D6776C"/>
    <w:rsid w:val="675114E9"/>
    <w:rsid w:val="68692862"/>
    <w:rsid w:val="694806C9"/>
    <w:rsid w:val="6A845731"/>
    <w:rsid w:val="6B4E646B"/>
    <w:rsid w:val="6C120209"/>
    <w:rsid w:val="6D756A1A"/>
    <w:rsid w:val="6E21103D"/>
    <w:rsid w:val="6E3D4575"/>
    <w:rsid w:val="6E5A6ED5"/>
    <w:rsid w:val="6FCF38F2"/>
    <w:rsid w:val="702754DC"/>
    <w:rsid w:val="713F0604"/>
    <w:rsid w:val="714F0906"/>
    <w:rsid w:val="724265FE"/>
    <w:rsid w:val="72B312A9"/>
    <w:rsid w:val="744A3547"/>
    <w:rsid w:val="77D221D2"/>
    <w:rsid w:val="77F2017E"/>
    <w:rsid w:val="78CC4E73"/>
    <w:rsid w:val="7A41719B"/>
    <w:rsid w:val="7A4B0019"/>
    <w:rsid w:val="7AC322A6"/>
    <w:rsid w:val="7C703D67"/>
    <w:rsid w:val="7F6D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6525"/>
  <w15:docId w15:val="{FEEE1E66-A67F-4EB2-B76E-6BC2AE03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next w:val="a0"/>
    <w:link w:val="10"/>
    <w:uiPriority w:val="9"/>
    <w:qFormat/>
    <w:pPr>
      <w:keepNext/>
      <w:keepLines/>
      <w:pageBreakBefore/>
      <w:numPr>
        <w:numId w:val="1"/>
      </w:numPr>
      <w:spacing w:beforeLines="50" w:before="50" w:afterLines="50" w:after="50" w:line="360" w:lineRule="auto"/>
      <w:jc w:val="center"/>
      <w:outlineLvl w:val="0"/>
    </w:pPr>
    <w:rPr>
      <w:rFonts w:ascii="Times New Roman" w:eastAsia="黑体" w:hAnsi="Times New Roman" w:cs="Times New Roman"/>
      <w:bCs/>
      <w:sz w:val="32"/>
      <w:szCs w:val="44"/>
    </w:rPr>
  </w:style>
  <w:style w:type="paragraph" w:styleId="2">
    <w:name w:val="heading 2"/>
    <w:next w:val="a0"/>
    <w:link w:val="20"/>
    <w:uiPriority w:val="9"/>
    <w:qFormat/>
    <w:pPr>
      <w:keepNext/>
      <w:keepLines/>
      <w:numPr>
        <w:ilvl w:val="1"/>
        <w:numId w:val="1"/>
      </w:numPr>
      <w:spacing w:beforeLines="50" w:before="50" w:afterLines="50" w:after="50" w:line="360" w:lineRule="auto"/>
      <w:jc w:val="both"/>
      <w:outlineLvl w:val="1"/>
    </w:pPr>
    <w:rPr>
      <w:rFonts w:ascii="Times New Roman" w:eastAsia="黑体" w:hAnsi="Times New Roman" w:cs="Times New Roman"/>
      <w:bCs/>
      <w:kern w:val="2"/>
      <w:sz w:val="28"/>
      <w:szCs w:val="32"/>
    </w:rPr>
  </w:style>
  <w:style w:type="paragraph" w:styleId="3">
    <w:name w:val="heading 3"/>
    <w:next w:val="a0"/>
    <w:link w:val="30"/>
    <w:uiPriority w:val="9"/>
    <w:qFormat/>
    <w:pPr>
      <w:keepNext/>
      <w:keepLines/>
      <w:numPr>
        <w:ilvl w:val="2"/>
        <w:numId w:val="1"/>
      </w:numPr>
      <w:snapToGrid w:val="0"/>
      <w:spacing w:beforeLines="50" w:before="50" w:afterLines="50" w:after="50" w:line="360" w:lineRule="auto"/>
      <w:jc w:val="both"/>
      <w:outlineLvl w:val="2"/>
    </w:pPr>
    <w:rPr>
      <w:rFonts w:ascii="Times New Roman" w:eastAsia="黑体" w:hAnsi="Times New Roman" w:cs="Times New Roman"/>
      <w:bCs/>
      <w:color w:val="000000"/>
      <w:sz w:val="24"/>
      <w:szCs w:val="24"/>
      <w:lang w:eastAsia="ar-SA"/>
    </w:rPr>
  </w:style>
  <w:style w:type="paragraph" w:styleId="4">
    <w:name w:val="heading 4"/>
    <w:next w:val="a0"/>
    <w:link w:val="40"/>
    <w:uiPriority w:val="9"/>
    <w:qFormat/>
    <w:pPr>
      <w:keepNext/>
      <w:keepLines/>
      <w:numPr>
        <w:ilvl w:val="3"/>
        <w:numId w:val="1"/>
      </w:numPr>
      <w:spacing w:beforeLines="50" w:before="50" w:afterLines="50" w:after="50" w:line="360" w:lineRule="auto"/>
      <w:jc w:val="both"/>
      <w:outlineLvl w:val="3"/>
    </w:pPr>
    <w:rPr>
      <w:rFonts w:ascii="Times New Roman" w:eastAsia="宋体" w:hAnsi="Times New Roman" w:cs="Times New Roman"/>
      <w:b/>
      <w:bCs/>
      <w:kern w:val="2"/>
      <w:sz w:val="24"/>
      <w:szCs w:val="28"/>
    </w:rPr>
  </w:style>
  <w:style w:type="paragraph" w:styleId="5">
    <w:name w:val="heading 5"/>
    <w:next w:val="a0"/>
    <w:link w:val="50"/>
    <w:uiPriority w:val="9"/>
    <w:qFormat/>
    <w:pPr>
      <w:keepNext/>
      <w:keepLines/>
      <w:numPr>
        <w:ilvl w:val="4"/>
        <w:numId w:val="1"/>
      </w:numPr>
      <w:spacing w:beforeLines="50" w:before="50" w:afterLines="50" w:after="50" w:line="360" w:lineRule="auto"/>
      <w:outlineLvl w:val="4"/>
    </w:pPr>
    <w:rPr>
      <w:rFonts w:ascii="Times New Roman" w:eastAsia="宋体" w:hAnsi="Times New Roman" w:cs="Times New Roman"/>
      <w:bCs/>
      <w:kern w:val="2"/>
      <w:sz w:val="24"/>
      <w:szCs w:val="28"/>
    </w:rPr>
  </w:style>
  <w:style w:type="paragraph" w:styleId="6">
    <w:name w:val="heading 6"/>
    <w:next w:val="a0"/>
    <w:link w:val="60"/>
    <w:uiPriority w:val="9"/>
    <w:qFormat/>
    <w:pPr>
      <w:numPr>
        <w:ilvl w:val="5"/>
        <w:numId w:val="1"/>
      </w:numPr>
      <w:spacing w:beforeLines="50" w:before="50" w:afterLines="50" w:after="50" w:line="360" w:lineRule="auto"/>
      <w:jc w:val="both"/>
      <w:outlineLvl w:val="5"/>
    </w:pPr>
    <w:rPr>
      <w:rFonts w:ascii="Times New Roman" w:eastAsia="宋体" w:hAnsi="Times New Roman" w:cs="Times New Roman"/>
      <w:bCs/>
      <w:kern w:val="2"/>
      <w:sz w:val="24"/>
      <w:szCs w:val="24"/>
    </w:rPr>
  </w:style>
  <w:style w:type="paragraph" w:styleId="7">
    <w:name w:val="heading 7"/>
    <w:next w:val="a0"/>
    <w:link w:val="70"/>
    <w:uiPriority w:val="9"/>
    <w:unhideWhenUsed/>
    <w:qFormat/>
    <w:pPr>
      <w:keepNext/>
      <w:keepLines/>
      <w:numPr>
        <w:ilvl w:val="6"/>
        <w:numId w:val="1"/>
      </w:numPr>
      <w:spacing w:beforeLines="50" w:before="50" w:afterLines="50" w:after="50" w:line="360" w:lineRule="auto"/>
      <w:outlineLvl w:val="6"/>
    </w:pPr>
    <w:rPr>
      <w:rFonts w:ascii="Times New Roman" w:eastAsia="宋体" w:hAnsi="Times New Roman" w:cs="Times New Roman"/>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rPr>
      <w:szCs w:val="22"/>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qFormat/>
    <w:rPr>
      <w:rFonts w:ascii="Times New Roman" w:eastAsia="黑体" w:hAnsi="Times New Roman" w:cs="Times New Roman"/>
      <w:bCs/>
      <w:kern w:val="0"/>
      <w:sz w:val="32"/>
      <w:szCs w:val="44"/>
    </w:rPr>
  </w:style>
  <w:style w:type="character" w:customStyle="1" w:styleId="20">
    <w:name w:val="标题 2 字符"/>
    <w:basedOn w:val="a1"/>
    <w:link w:val="2"/>
    <w:uiPriority w:val="9"/>
    <w:qFormat/>
    <w:rPr>
      <w:rFonts w:ascii="Times New Roman" w:eastAsia="黑体" w:hAnsi="Times New Roman" w:cs="Times New Roman"/>
      <w:bCs/>
      <w:sz w:val="28"/>
      <w:szCs w:val="32"/>
    </w:rPr>
  </w:style>
  <w:style w:type="character" w:customStyle="1" w:styleId="30">
    <w:name w:val="标题 3 字符"/>
    <w:basedOn w:val="a1"/>
    <w:link w:val="3"/>
    <w:uiPriority w:val="9"/>
    <w:qFormat/>
    <w:rPr>
      <w:rFonts w:ascii="Times New Roman" w:eastAsia="黑体" w:hAnsi="Times New Roman" w:cs="Times New Roman"/>
      <w:bCs/>
      <w:color w:val="000000"/>
      <w:kern w:val="0"/>
      <w:sz w:val="24"/>
      <w:szCs w:val="24"/>
      <w:lang w:eastAsia="ar-SA"/>
    </w:rPr>
  </w:style>
  <w:style w:type="character" w:customStyle="1" w:styleId="40">
    <w:name w:val="标题 4 字符"/>
    <w:basedOn w:val="a1"/>
    <w:link w:val="4"/>
    <w:uiPriority w:val="9"/>
    <w:qFormat/>
    <w:rPr>
      <w:rFonts w:ascii="Times New Roman" w:eastAsia="宋体" w:hAnsi="Times New Roman" w:cs="Times New Roman"/>
      <w:b/>
      <w:bCs/>
      <w:sz w:val="24"/>
      <w:szCs w:val="28"/>
    </w:rPr>
  </w:style>
  <w:style w:type="character" w:customStyle="1" w:styleId="50">
    <w:name w:val="标题 5 字符"/>
    <w:basedOn w:val="a1"/>
    <w:link w:val="5"/>
    <w:uiPriority w:val="9"/>
    <w:qFormat/>
    <w:rPr>
      <w:rFonts w:ascii="Times New Roman" w:eastAsia="宋体" w:hAnsi="Times New Roman" w:cs="Times New Roman"/>
      <w:bCs/>
      <w:sz w:val="24"/>
      <w:szCs w:val="28"/>
    </w:rPr>
  </w:style>
  <w:style w:type="character" w:customStyle="1" w:styleId="60">
    <w:name w:val="标题 6 字符"/>
    <w:basedOn w:val="a1"/>
    <w:link w:val="6"/>
    <w:uiPriority w:val="9"/>
    <w:qFormat/>
    <w:rPr>
      <w:rFonts w:ascii="Times New Roman" w:eastAsia="宋体" w:hAnsi="Times New Roman" w:cs="Times New Roman"/>
      <w:bCs/>
      <w:sz w:val="24"/>
      <w:szCs w:val="24"/>
    </w:rPr>
  </w:style>
  <w:style w:type="character" w:customStyle="1" w:styleId="70">
    <w:name w:val="标题 7 字符"/>
    <w:basedOn w:val="a1"/>
    <w:link w:val="7"/>
    <w:uiPriority w:val="9"/>
    <w:qFormat/>
    <w:rPr>
      <w:rFonts w:ascii="Times New Roman" w:eastAsia="宋体" w:hAnsi="Times New Roman" w:cs="Times New Roman"/>
      <w:bCs/>
      <w:sz w:val="24"/>
      <w:szCs w:val="24"/>
    </w:rPr>
  </w:style>
  <w:style w:type="paragraph" w:styleId="aa">
    <w:name w:val="List Paragraph"/>
    <w:basedOn w:val="a"/>
    <w:uiPriority w:val="34"/>
    <w:qFormat/>
    <w:pPr>
      <w:spacing w:beforeLines="50" w:line="360" w:lineRule="exact"/>
      <w:ind w:firstLineChars="200" w:firstLine="420"/>
    </w:pPr>
    <w:rPr>
      <w:rFonts w:ascii="Times New Roman" w:eastAsia="宋体" w:hAnsi="Times New Roman" w:cs="Times New Roman"/>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273</Words>
  <Characters>1558</Characters>
  <Application>Microsoft Office Word</Application>
  <DocSecurity>0</DocSecurity>
  <Lines>12</Lines>
  <Paragraphs>3</Paragraphs>
  <ScaleCrop>false</ScaleCrop>
  <Company>Sinopec</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珘 周</cp:lastModifiedBy>
  <cp:revision>2</cp:revision>
  <dcterms:created xsi:type="dcterms:W3CDTF">2023-10-18T05:52:00Z</dcterms:created>
  <dcterms:modified xsi:type="dcterms:W3CDTF">2023-10-18T05:52:00Z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E4F309B0FA824AB0915A5152EE05E733_12</vt:lpwstr>
  </property>
</Properties>
</file>