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CCE8CF"/>
  <w:body>
    <w:p w14:paraId="096E333E" w14:textId="77777777" w:rsidR="00124EC9" w:rsidRDefault="00124EC9">
      <w:pPr>
        <w:widowControl w:val="0"/>
        <w:spacing w:after="0" w:line="240" w:lineRule="auto"/>
        <w:ind w:firstLine="0"/>
        <w:jc w:val="center"/>
        <w:rPr>
          <w:rFonts w:ascii="Times New Roman" w:eastAsiaTheme="minorEastAsia" w:hAnsi="Times New Roman" w:cs="Times New Roman"/>
          <w:b/>
          <w:bCs/>
          <w:kern w:val="2"/>
          <w:sz w:val="32"/>
          <w:szCs w:val="24"/>
          <w:lang w:eastAsia="zh-CN"/>
        </w:rPr>
      </w:pPr>
    </w:p>
    <w:p w14:paraId="63B097F4" w14:textId="77777777" w:rsidR="00124EC9" w:rsidRDefault="00000000">
      <w:pPr>
        <w:widowControl w:val="0"/>
        <w:spacing w:after="0" w:line="240" w:lineRule="auto"/>
        <w:ind w:firstLine="0"/>
        <w:jc w:val="center"/>
        <w:rPr>
          <w:rFonts w:ascii="Times New Roman" w:eastAsia="方正小标宋简体" w:hAnsi="Times New Roman" w:cs="Times New Roman"/>
          <w:kern w:val="2"/>
          <w:sz w:val="44"/>
          <w:szCs w:val="44"/>
          <w:lang w:eastAsia="zh-CN"/>
        </w:rPr>
      </w:pPr>
      <w:r>
        <w:rPr>
          <w:rFonts w:ascii="Times New Roman" w:eastAsiaTheme="minorEastAsia" w:hAnsi="Times New Roman" w:cs="Times New Roman" w:hint="eastAsia"/>
          <w:b/>
          <w:bCs/>
          <w:kern w:val="2"/>
          <w:sz w:val="32"/>
          <w:szCs w:val="24"/>
          <w:lang w:eastAsia="zh-CN"/>
        </w:rPr>
        <w:t>实际种粮农民一次性补贴、耕地地力保护补贴</w:t>
      </w:r>
    </w:p>
    <w:p w14:paraId="08C261F5" w14:textId="77777777" w:rsidR="00124EC9" w:rsidRDefault="00000000">
      <w:pPr>
        <w:widowControl w:val="0"/>
        <w:spacing w:after="0" w:line="240" w:lineRule="auto"/>
        <w:ind w:firstLine="0"/>
        <w:jc w:val="center"/>
        <w:rPr>
          <w:rFonts w:ascii="Times New Roman" w:eastAsia="方正小标宋简体" w:hAnsi="Times New Roman" w:cs="Times New Roman"/>
          <w:kern w:val="2"/>
          <w:sz w:val="44"/>
          <w:szCs w:val="44"/>
          <w:lang w:eastAsia="zh-CN"/>
        </w:rPr>
      </w:pPr>
      <w:r>
        <w:rPr>
          <w:rFonts w:ascii="Times New Roman" w:eastAsia="方正小标宋简体" w:hAnsi="Times New Roman" w:cs="Times New Roman" w:hint="eastAsia"/>
          <w:kern w:val="2"/>
          <w:sz w:val="44"/>
          <w:szCs w:val="44"/>
          <w:lang w:eastAsia="zh-CN"/>
        </w:rPr>
        <w:t>绩效评价报告摘要</w:t>
      </w:r>
    </w:p>
    <w:p w14:paraId="2434A037" w14:textId="77777777" w:rsidR="00124EC9" w:rsidRDefault="00000000">
      <w:pPr>
        <w:spacing w:line="576" w:lineRule="exact"/>
        <w:ind w:firstLineChars="229" w:firstLine="736"/>
        <w:rPr>
          <w:rFonts w:ascii="黑体" w:eastAsia="黑体" w:hAnsi="黑体"/>
          <w:b/>
          <w:sz w:val="32"/>
          <w:lang w:eastAsia="zh-CN"/>
        </w:rPr>
      </w:pPr>
      <w:r>
        <w:rPr>
          <w:rFonts w:ascii="黑体" w:eastAsia="黑体" w:hAnsi="黑体" w:hint="eastAsia"/>
          <w:b/>
          <w:sz w:val="32"/>
          <w:lang w:eastAsia="zh-CN"/>
        </w:rPr>
        <w:t>一、项目资金投入及支出情况</w:t>
      </w:r>
    </w:p>
    <w:p w14:paraId="11F317E7" w14:textId="77777777" w:rsidR="00124EC9" w:rsidRDefault="00000000">
      <w:pPr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lang w:eastAsia="zh-CN"/>
        </w:rPr>
      </w:pPr>
      <w:r>
        <w:rPr>
          <w:rFonts w:ascii="Times New Roman" w:eastAsia="仿宋_GB2312" w:hAnsi="Times New Roman" w:cs="Times New Roman"/>
          <w:sz w:val="32"/>
          <w:lang w:eastAsia="zh-CN"/>
        </w:rPr>
        <w:t>2022</w:t>
      </w:r>
      <w:r>
        <w:rPr>
          <w:rFonts w:ascii="Times New Roman" w:eastAsia="仿宋_GB2312" w:hAnsi="Times New Roman" w:cs="Times New Roman"/>
          <w:sz w:val="32"/>
          <w:lang w:eastAsia="zh-CN"/>
        </w:rPr>
        <w:t>年安排种粮户一次性补贴、耕地地力保护补贴（粮食直补）资金</w:t>
      </w:r>
      <w:r>
        <w:rPr>
          <w:rFonts w:ascii="Times New Roman" w:eastAsia="仿宋_GB2312" w:hAnsi="Times New Roman" w:cs="Times New Roman"/>
          <w:sz w:val="32"/>
          <w:lang w:eastAsia="zh-CN"/>
        </w:rPr>
        <w:t>3,751.00</w:t>
      </w:r>
      <w:r>
        <w:rPr>
          <w:rFonts w:ascii="Times New Roman" w:eastAsia="仿宋_GB2312" w:hAnsi="Times New Roman" w:cs="Times New Roman"/>
          <w:sz w:val="32"/>
          <w:lang w:eastAsia="zh-CN"/>
        </w:rPr>
        <w:t>万元。截至</w:t>
      </w:r>
      <w:r>
        <w:rPr>
          <w:rFonts w:ascii="Times New Roman" w:eastAsia="仿宋_GB2312" w:hAnsi="Times New Roman" w:cs="Times New Roman"/>
          <w:sz w:val="32"/>
          <w:lang w:eastAsia="zh-CN"/>
        </w:rPr>
        <w:t>2022</w:t>
      </w:r>
      <w:r>
        <w:rPr>
          <w:rFonts w:ascii="Times New Roman" w:eastAsia="仿宋_GB2312" w:hAnsi="Times New Roman" w:cs="Times New Roman"/>
          <w:sz w:val="32"/>
          <w:lang w:eastAsia="zh-CN"/>
        </w:rPr>
        <w:t>年</w:t>
      </w:r>
      <w:r>
        <w:rPr>
          <w:rFonts w:ascii="Times New Roman" w:eastAsia="仿宋_GB2312" w:hAnsi="Times New Roman" w:cs="Times New Roman"/>
          <w:sz w:val="32"/>
          <w:lang w:eastAsia="zh-CN"/>
        </w:rPr>
        <w:t>12</w:t>
      </w:r>
      <w:r>
        <w:rPr>
          <w:rFonts w:ascii="Times New Roman" w:eastAsia="仿宋_GB2312" w:hAnsi="Times New Roman" w:cs="Times New Roman"/>
          <w:sz w:val="32"/>
          <w:lang w:eastAsia="zh-CN"/>
        </w:rPr>
        <w:t>月</w:t>
      </w:r>
      <w:r>
        <w:rPr>
          <w:rFonts w:ascii="Times New Roman" w:eastAsia="仿宋_GB2312" w:hAnsi="Times New Roman" w:cs="Times New Roman"/>
          <w:sz w:val="32"/>
          <w:lang w:eastAsia="zh-CN"/>
        </w:rPr>
        <w:t>31</w:t>
      </w:r>
      <w:r>
        <w:rPr>
          <w:rFonts w:ascii="Times New Roman" w:eastAsia="仿宋_GB2312" w:hAnsi="Times New Roman" w:cs="Times New Roman"/>
          <w:sz w:val="32"/>
          <w:lang w:eastAsia="zh-CN"/>
        </w:rPr>
        <w:t>日，实际支出</w:t>
      </w:r>
      <w:r>
        <w:rPr>
          <w:rFonts w:ascii="Times New Roman" w:eastAsia="仿宋_GB2312" w:hAnsi="Times New Roman" w:cs="Times New Roman"/>
          <w:sz w:val="32"/>
          <w:lang w:eastAsia="zh-CN"/>
        </w:rPr>
        <w:t>3,751.00</w:t>
      </w:r>
      <w:r>
        <w:rPr>
          <w:rFonts w:ascii="Times New Roman" w:eastAsia="仿宋_GB2312" w:hAnsi="Times New Roman" w:cs="Times New Roman"/>
          <w:sz w:val="32"/>
          <w:lang w:eastAsia="zh-CN"/>
        </w:rPr>
        <w:t>万元，执行率为</w:t>
      </w:r>
      <w:r>
        <w:rPr>
          <w:rFonts w:ascii="Times New Roman" w:eastAsia="仿宋_GB2312" w:hAnsi="Times New Roman" w:cs="Times New Roman"/>
          <w:sz w:val="32"/>
          <w:lang w:eastAsia="zh-CN"/>
        </w:rPr>
        <w:t>100%</w:t>
      </w:r>
      <w:r>
        <w:rPr>
          <w:rFonts w:ascii="Times New Roman" w:eastAsia="仿宋_GB2312" w:hAnsi="Times New Roman" w:cs="Times New Roman"/>
          <w:sz w:val="32"/>
          <w:lang w:eastAsia="zh-CN"/>
        </w:rPr>
        <w:t>。</w:t>
      </w:r>
    </w:p>
    <w:p w14:paraId="35E8BC0E" w14:textId="77777777" w:rsidR="00124EC9" w:rsidRDefault="00000000">
      <w:pPr>
        <w:spacing w:line="576" w:lineRule="exact"/>
        <w:ind w:firstLineChars="200" w:firstLine="643"/>
        <w:rPr>
          <w:rFonts w:ascii="Times New Roman" w:eastAsia="黑体" w:hAnsi="Times New Roman" w:cs="Times New Roman"/>
          <w:b/>
          <w:sz w:val="32"/>
          <w:lang w:eastAsia="zh-CN"/>
        </w:rPr>
      </w:pPr>
      <w:r>
        <w:rPr>
          <w:rFonts w:ascii="Times New Roman" w:eastAsia="黑体" w:hAnsi="Times New Roman" w:cs="Times New Roman"/>
          <w:b/>
          <w:sz w:val="32"/>
          <w:lang w:eastAsia="zh-CN"/>
        </w:rPr>
        <w:t>二、评价结论</w:t>
      </w:r>
    </w:p>
    <w:p w14:paraId="3C833556" w14:textId="77777777" w:rsidR="00124EC9" w:rsidRDefault="00000000">
      <w:pPr>
        <w:spacing w:line="576" w:lineRule="exact"/>
        <w:ind w:firstLineChars="181" w:firstLine="579"/>
        <w:rPr>
          <w:rFonts w:ascii="Times New Roman" w:eastAsia="仿宋_GB2312" w:hAnsi="Times New Roman" w:cs="Times New Roman"/>
          <w:sz w:val="32"/>
          <w:lang w:eastAsia="zh-CN"/>
        </w:rPr>
      </w:pPr>
      <w:r>
        <w:rPr>
          <w:rFonts w:ascii="Times New Roman" w:eastAsia="仿宋_GB2312" w:hAnsi="Times New Roman" w:cs="Times New Roman"/>
          <w:sz w:val="32"/>
          <w:lang w:eastAsia="zh-CN"/>
        </w:rPr>
        <w:t>该项目绩效评价结果为</w:t>
      </w:r>
      <w:r>
        <w:rPr>
          <w:rFonts w:ascii="Times New Roman" w:eastAsia="仿宋_GB2312" w:hAnsi="Times New Roman" w:cs="Times New Roman"/>
          <w:sz w:val="32"/>
          <w:lang w:eastAsia="zh-CN"/>
        </w:rPr>
        <w:t>“</w:t>
      </w:r>
      <w:r>
        <w:rPr>
          <w:rFonts w:ascii="Times New Roman" w:eastAsia="仿宋_GB2312" w:hAnsi="Times New Roman" w:cs="Times New Roman"/>
          <w:sz w:val="32"/>
          <w:lang w:eastAsia="zh-CN"/>
        </w:rPr>
        <w:t>良好</w:t>
      </w:r>
      <w:r>
        <w:rPr>
          <w:rFonts w:ascii="Times New Roman" w:eastAsia="仿宋_GB2312" w:hAnsi="Times New Roman" w:cs="Times New Roman"/>
          <w:sz w:val="32"/>
          <w:lang w:eastAsia="zh-CN"/>
        </w:rPr>
        <w:t>”</w:t>
      </w:r>
      <w:r>
        <w:rPr>
          <w:rFonts w:ascii="Times New Roman" w:eastAsia="仿宋_GB2312" w:hAnsi="Times New Roman" w:cs="Times New Roman"/>
          <w:sz w:val="32"/>
          <w:lang w:eastAsia="zh-CN"/>
        </w:rPr>
        <w:t>。主要绩效有：三次发放种粮一次性补贴</w:t>
      </w:r>
      <w:r>
        <w:rPr>
          <w:rFonts w:ascii="Times New Roman" w:eastAsia="仿宋_GB2312" w:hAnsi="Times New Roman" w:cs="Times New Roman"/>
          <w:sz w:val="32"/>
          <w:lang w:eastAsia="zh-CN"/>
        </w:rPr>
        <w:t>636</w:t>
      </w:r>
      <w:r>
        <w:rPr>
          <w:rFonts w:ascii="Times New Roman" w:eastAsia="仿宋_GB2312" w:hAnsi="Times New Roman" w:cs="Times New Roman"/>
          <w:sz w:val="32"/>
          <w:lang w:eastAsia="zh-CN"/>
        </w:rPr>
        <w:t>万元，两次耕地地力保护补贴</w:t>
      </w:r>
      <w:r>
        <w:rPr>
          <w:rFonts w:ascii="Times New Roman" w:eastAsia="仿宋_GB2312" w:hAnsi="Times New Roman" w:cs="Times New Roman"/>
          <w:sz w:val="32"/>
          <w:lang w:eastAsia="zh-CN"/>
        </w:rPr>
        <w:t>3,115</w:t>
      </w:r>
      <w:r>
        <w:rPr>
          <w:rFonts w:ascii="Times New Roman" w:eastAsia="仿宋_GB2312" w:hAnsi="Times New Roman" w:cs="Times New Roman"/>
          <w:sz w:val="32"/>
          <w:lang w:eastAsia="zh-CN"/>
        </w:rPr>
        <w:t>万元，合计发放金额</w:t>
      </w:r>
      <w:r>
        <w:rPr>
          <w:rFonts w:ascii="Times New Roman" w:eastAsia="仿宋_GB2312" w:hAnsi="Times New Roman" w:cs="Times New Roman"/>
          <w:sz w:val="32"/>
          <w:lang w:eastAsia="zh-CN"/>
        </w:rPr>
        <w:t>3,751.00</w:t>
      </w:r>
      <w:r>
        <w:rPr>
          <w:rFonts w:ascii="Times New Roman" w:eastAsia="仿宋_GB2312" w:hAnsi="Times New Roman" w:cs="Times New Roman"/>
          <w:sz w:val="32"/>
          <w:lang w:eastAsia="zh-CN"/>
        </w:rPr>
        <w:t>万元。</w:t>
      </w:r>
    </w:p>
    <w:p w14:paraId="10A1EC54" w14:textId="77777777" w:rsidR="00124EC9" w:rsidRDefault="00000000">
      <w:pPr>
        <w:spacing w:line="576" w:lineRule="exact"/>
        <w:ind w:firstLineChars="200" w:firstLine="643"/>
        <w:rPr>
          <w:rFonts w:ascii="黑体" w:eastAsia="黑体" w:hAnsi="黑体"/>
          <w:b/>
          <w:sz w:val="32"/>
          <w:lang w:eastAsia="zh-CN"/>
        </w:rPr>
      </w:pPr>
      <w:r>
        <w:rPr>
          <w:rFonts w:ascii="黑体" w:eastAsia="黑体" w:hAnsi="黑体" w:hint="eastAsia"/>
          <w:b/>
          <w:sz w:val="32"/>
          <w:lang w:eastAsia="zh-CN"/>
        </w:rPr>
        <w:t>三、存在问题及原因</w:t>
      </w:r>
    </w:p>
    <w:p w14:paraId="2EF3FBF4" w14:textId="77777777" w:rsidR="00124EC9" w:rsidRDefault="00000000">
      <w:pPr>
        <w:spacing w:line="576" w:lineRule="exact"/>
        <w:ind w:firstLineChars="230" w:firstLine="736"/>
        <w:rPr>
          <w:rFonts w:ascii="仿宋_GB2312" w:eastAsia="仿宋_GB2312"/>
          <w:sz w:val="32"/>
          <w:lang w:eastAsia="zh-CN"/>
        </w:rPr>
      </w:pPr>
      <w:r>
        <w:rPr>
          <w:rFonts w:ascii="仿宋_GB2312" w:eastAsia="仿宋_GB2312" w:hint="eastAsia"/>
          <w:sz w:val="32"/>
          <w:lang w:eastAsia="zh-CN"/>
        </w:rPr>
        <w:t>一是发放存在退回的情况。由于补贴的发放对象均为农民，且农民户数众多，村里在统计各家各户银行信息时存在不准确之处，导致所发放款项被退回。</w:t>
      </w:r>
    </w:p>
    <w:p w14:paraId="61158446" w14:textId="77777777" w:rsidR="00124EC9" w:rsidRDefault="00000000">
      <w:pPr>
        <w:spacing w:line="576" w:lineRule="exact"/>
        <w:ind w:firstLineChars="200" w:firstLine="640"/>
        <w:rPr>
          <w:rFonts w:ascii="仿宋_GB2312" w:eastAsia="仿宋_GB2312"/>
          <w:sz w:val="32"/>
          <w:lang w:eastAsia="zh-CN"/>
        </w:rPr>
      </w:pPr>
      <w:r>
        <w:rPr>
          <w:rFonts w:ascii="仿宋_GB2312" w:eastAsia="仿宋_GB2312" w:hint="eastAsia"/>
          <w:sz w:val="32"/>
          <w:lang w:eastAsia="zh-CN"/>
        </w:rPr>
        <w:t>二是有关绩效目标未审定，自评表指标设定存在不合理之处。</w:t>
      </w:r>
    </w:p>
    <w:p w14:paraId="118059F5" w14:textId="77777777" w:rsidR="00124EC9" w:rsidRDefault="00000000">
      <w:pPr>
        <w:spacing w:line="576" w:lineRule="exact"/>
        <w:ind w:firstLineChars="200" w:firstLine="640"/>
        <w:rPr>
          <w:rFonts w:ascii="仿宋_GB2312" w:eastAsia="仿宋_GB2312"/>
          <w:sz w:val="32"/>
          <w:lang w:eastAsia="zh-CN"/>
        </w:rPr>
      </w:pPr>
      <w:r>
        <w:rPr>
          <w:rFonts w:ascii="仿宋_GB2312" w:eastAsia="仿宋_GB2312" w:hint="eastAsia"/>
          <w:sz w:val="32"/>
          <w:lang w:eastAsia="zh-CN"/>
        </w:rPr>
        <w:t>三是会计记录不规范。</w:t>
      </w:r>
    </w:p>
    <w:p w14:paraId="0407CE65" w14:textId="77777777" w:rsidR="00124EC9" w:rsidRDefault="00000000">
      <w:pPr>
        <w:spacing w:line="576" w:lineRule="exact"/>
        <w:ind w:firstLineChars="200" w:firstLine="643"/>
        <w:rPr>
          <w:rFonts w:ascii="黑体" w:eastAsia="黑体" w:hAnsi="黑体"/>
          <w:b/>
          <w:sz w:val="32"/>
          <w:lang w:eastAsia="zh-CN"/>
        </w:rPr>
      </w:pPr>
      <w:r>
        <w:rPr>
          <w:rFonts w:ascii="黑体" w:eastAsia="黑体" w:hAnsi="黑体" w:hint="eastAsia"/>
          <w:b/>
          <w:sz w:val="32"/>
          <w:lang w:eastAsia="zh-CN"/>
        </w:rPr>
        <w:t>四、有关建议</w:t>
      </w:r>
    </w:p>
    <w:p w14:paraId="3A85A99F" w14:textId="77777777" w:rsidR="00124EC9" w:rsidRDefault="00000000">
      <w:pPr>
        <w:spacing w:line="576" w:lineRule="exact"/>
        <w:ind w:firstLineChars="181" w:firstLine="579"/>
        <w:jc w:val="both"/>
        <w:rPr>
          <w:rFonts w:ascii="仿宋_GB2312" w:eastAsia="仿宋_GB2312"/>
          <w:sz w:val="32"/>
          <w:lang w:eastAsia="zh-CN"/>
        </w:rPr>
      </w:pPr>
      <w:r>
        <w:rPr>
          <w:rFonts w:ascii="仿宋_GB2312" w:eastAsia="仿宋_GB2312" w:hint="eastAsia"/>
          <w:sz w:val="32"/>
          <w:lang w:eastAsia="zh-CN"/>
        </w:rPr>
        <w:lastRenderedPageBreak/>
        <w:t>一是</w:t>
      </w:r>
      <w:r>
        <w:rPr>
          <w:rFonts w:ascii="仿宋_GB2312" w:eastAsia="仿宋_GB2312"/>
          <w:sz w:val="32"/>
          <w:lang w:eastAsia="zh-CN"/>
        </w:rPr>
        <w:t>加强计划管理工作</w:t>
      </w:r>
      <w:r>
        <w:rPr>
          <w:rFonts w:ascii="仿宋_GB2312" w:eastAsia="仿宋_GB2312" w:hint="eastAsia"/>
          <w:sz w:val="32"/>
          <w:lang w:eastAsia="zh-CN"/>
        </w:rPr>
        <w:t>、计划管理是保证按时、保质保量完成各项工作的重要手段，也是明确职责、提供效率的重要方法。从项目的实施情况来看，缺少计划性。因此，建议项目实施方要高度重视计划管理工作，按各项工作的内容、质量、时间等要求，制定简单、清楚、可操作的工作计划，强调工作计划的科学性和严肃性，计划要落实到部门或人头，明确各方的责任，在执行过程中加强督促和信息反馈，对计划不合理、不完善的问题适时调整并改进，确保工作计划的顺利完成。</w:t>
      </w:r>
    </w:p>
    <w:p w14:paraId="34C903B1" w14:textId="77777777" w:rsidR="00124EC9" w:rsidRDefault="00000000">
      <w:pPr>
        <w:spacing w:line="576" w:lineRule="exact"/>
        <w:jc w:val="both"/>
        <w:rPr>
          <w:rFonts w:ascii="宋体" w:eastAsia="宋体" w:hAnsi="宋体"/>
          <w:lang w:eastAsia="zh-CN"/>
        </w:rPr>
      </w:pPr>
      <w:r>
        <w:rPr>
          <w:rFonts w:ascii="仿宋_GB2312" w:eastAsia="仿宋_GB2312" w:hint="eastAsia"/>
          <w:sz w:val="32"/>
          <w:lang w:eastAsia="zh-CN"/>
        </w:rPr>
        <w:t>二是规范会计记录，</w:t>
      </w:r>
      <w:r>
        <w:rPr>
          <w:rFonts w:ascii="仿宋_GB2312" w:eastAsia="仿宋_GB2312"/>
          <w:sz w:val="32"/>
          <w:lang w:eastAsia="zh-CN"/>
        </w:rPr>
        <w:t>在履行国家财经法规的基础上,企业内部必须规范运作程序,加强内部控制。比如在会计核算上,应该根据经济业务的实际情况,科学设计内部业务流程,一方面完善对资金的使用,凭证的审核以及账务的处理等,另一方面完善票据管理制度,对票据的购入、开出、核对以及回收等环节建立票据台帐,形成全方位的内部控制制度。</w:t>
      </w:r>
    </w:p>
    <w:sectPr w:rsidR="00124EC9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0FB60" w14:textId="77777777" w:rsidR="00C769E8" w:rsidRDefault="00C769E8">
      <w:pPr>
        <w:spacing w:line="240" w:lineRule="auto"/>
      </w:pPr>
      <w:r>
        <w:separator/>
      </w:r>
    </w:p>
  </w:endnote>
  <w:endnote w:type="continuationSeparator" w:id="0">
    <w:p w14:paraId="52795310" w14:textId="77777777" w:rsidR="00C769E8" w:rsidRDefault="00C769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Arial Unicode MS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9886277"/>
    </w:sdtPr>
    <w:sdtContent>
      <w:p w14:paraId="0199E745" w14:textId="77777777" w:rsidR="00124EC9" w:rsidRDefault="0000000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 w14:paraId="0849E9DB" w14:textId="77777777" w:rsidR="00124EC9" w:rsidRDefault="00124EC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870DC" w14:textId="77777777" w:rsidR="00C769E8" w:rsidRDefault="00C769E8">
      <w:pPr>
        <w:spacing w:after="0"/>
      </w:pPr>
      <w:r>
        <w:separator/>
      </w:r>
    </w:p>
  </w:footnote>
  <w:footnote w:type="continuationSeparator" w:id="0">
    <w:p w14:paraId="5F09FB1C" w14:textId="77777777" w:rsidR="00C769E8" w:rsidRDefault="00C769E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1E2CC6"/>
    <w:multiLevelType w:val="multilevel"/>
    <w:tmpl w:val="211E2CC6"/>
    <w:lvl w:ilvl="0">
      <w:start w:val="1"/>
      <w:numFmt w:val="chineseCountingThousand"/>
      <w:pStyle w:val="1"/>
      <w:suff w:val="nothing"/>
      <w:lvlText w:val="第%1节"/>
      <w:lvlJc w:val="left"/>
      <w:pPr>
        <w:ind w:left="0" w:firstLine="0"/>
      </w:pPr>
      <w:rPr>
        <w:rFonts w:ascii="黑体" w:eastAsia="黑体" w:hAnsi="黑体" w:hint="eastAsia"/>
        <w:b w:val="0"/>
        <w:i w:val="0"/>
        <w:sz w:val="32"/>
      </w:rPr>
    </w:lvl>
    <w:lvl w:ilvl="1">
      <w:start w:val="1"/>
      <w:numFmt w:val="koreanDigital2"/>
      <w:pStyle w:val="2"/>
      <w:suff w:val="nothing"/>
      <w:lvlText w:val="%2、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8"/>
      </w:rPr>
    </w:lvl>
    <w:lvl w:ilvl="2">
      <w:start w:val="1"/>
      <w:numFmt w:val="koreanDigital2"/>
      <w:pStyle w:val="3"/>
      <w:suff w:val="nothing"/>
      <w:lvlText w:val="（%3）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sz w:val="24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pStyle w:val="4"/>
      <w:suff w:val="nothing"/>
      <w:lvlText w:val="%4、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decimal"/>
      <w:pStyle w:val="5"/>
      <w:suff w:val="nothing"/>
      <w:lvlText w:val="（%5）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sz w:val="24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5">
      <w:start w:val="1"/>
      <w:numFmt w:val="decimal"/>
      <w:pStyle w:val="6"/>
      <w:suff w:val="nothing"/>
      <w:lvlText w:val="%6）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  <w:lvl w:ilvl="6">
      <w:start w:val="1"/>
      <w:numFmt w:val="decimalEnclosedCircle"/>
      <w:pStyle w:val="7"/>
      <w:suff w:val="nothing"/>
      <w:lvlText w:val="%7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lang w:val="en-US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 w16cid:durableId="1616711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c5NGY1ZWQzMjU1NjM3OTAwNzMxY2IwYzA2Y2YwMDIifQ=="/>
  </w:docVars>
  <w:rsids>
    <w:rsidRoot w:val="00534D1B"/>
    <w:rsid w:val="00001779"/>
    <w:rsid w:val="000027BE"/>
    <w:rsid w:val="00003DED"/>
    <w:rsid w:val="00006322"/>
    <w:rsid w:val="0000741B"/>
    <w:rsid w:val="0001160C"/>
    <w:rsid w:val="000118CD"/>
    <w:rsid w:val="000128F6"/>
    <w:rsid w:val="00013ED4"/>
    <w:rsid w:val="000157CC"/>
    <w:rsid w:val="000223AB"/>
    <w:rsid w:val="00025C25"/>
    <w:rsid w:val="000312F5"/>
    <w:rsid w:val="00036C19"/>
    <w:rsid w:val="00042738"/>
    <w:rsid w:val="000440FF"/>
    <w:rsid w:val="0004528A"/>
    <w:rsid w:val="0004638F"/>
    <w:rsid w:val="00050C18"/>
    <w:rsid w:val="00051187"/>
    <w:rsid w:val="00055ED2"/>
    <w:rsid w:val="00063920"/>
    <w:rsid w:val="000661CC"/>
    <w:rsid w:val="00072A5E"/>
    <w:rsid w:val="000762AA"/>
    <w:rsid w:val="00076D49"/>
    <w:rsid w:val="000809B9"/>
    <w:rsid w:val="000924F3"/>
    <w:rsid w:val="00093B43"/>
    <w:rsid w:val="000A0ABD"/>
    <w:rsid w:val="000B09F1"/>
    <w:rsid w:val="000B37EC"/>
    <w:rsid w:val="000C1EFF"/>
    <w:rsid w:val="000E225E"/>
    <w:rsid w:val="000E6CA8"/>
    <w:rsid w:val="000F359C"/>
    <w:rsid w:val="000F585A"/>
    <w:rsid w:val="000F67EC"/>
    <w:rsid w:val="00107597"/>
    <w:rsid w:val="0011193C"/>
    <w:rsid w:val="00117E36"/>
    <w:rsid w:val="001245DB"/>
    <w:rsid w:val="00124EC9"/>
    <w:rsid w:val="001274A4"/>
    <w:rsid w:val="00130368"/>
    <w:rsid w:val="001410DE"/>
    <w:rsid w:val="00141983"/>
    <w:rsid w:val="00143CA9"/>
    <w:rsid w:val="00147985"/>
    <w:rsid w:val="001532D7"/>
    <w:rsid w:val="001545E4"/>
    <w:rsid w:val="001645D9"/>
    <w:rsid w:val="00165B7C"/>
    <w:rsid w:val="00166259"/>
    <w:rsid w:val="00170134"/>
    <w:rsid w:val="00170E5C"/>
    <w:rsid w:val="00174A60"/>
    <w:rsid w:val="00176FE4"/>
    <w:rsid w:val="0019167E"/>
    <w:rsid w:val="001932F7"/>
    <w:rsid w:val="00193B6D"/>
    <w:rsid w:val="00196F78"/>
    <w:rsid w:val="001A1360"/>
    <w:rsid w:val="001A2D8D"/>
    <w:rsid w:val="001A36D6"/>
    <w:rsid w:val="001A5B72"/>
    <w:rsid w:val="001B13BD"/>
    <w:rsid w:val="001B35C0"/>
    <w:rsid w:val="001B4DFF"/>
    <w:rsid w:val="001C1683"/>
    <w:rsid w:val="001C1D3A"/>
    <w:rsid w:val="001C412D"/>
    <w:rsid w:val="001C469E"/>
    <w:rsid w:val="001C7F11"/>
    <w:rsid w:val="001D17EC"/>
    <w:rsid w:val="001D219B"/>
    <w:rsid w:val="001E758E"/>
    <w:rsid w:val="001F4F52"/>
    <w:rsid w:val="001F61E0"/>
    <w:rsid w:val="0020145E"/>
    <w:rsid w:val="002042AF"/>
    <w:rsid w:val="00205225"/>
    <w:rsid w:val="00206D8B"/>
    <w:rsid w:val="00210A42"/>
    <w:rsid w:val="00213921"/>
    <w:rsid w:val="00215F87"/>
    <w:rsid w:val="00220407"/>
    <w:rsid w:val="00223339"/>
    <w:rsid w:val="002308F6"/>
    <w:rsid w:val="00230A02"/>
    <w:rsid w:val="002324F8"/>
    <w:rsid w:val="00236481"/>
    <w:rsid w:val="002450D1"/>
    <w:rsid w:val="00245CAE"/>
    <w:rsid w:val="00251E1A"/>
    <w:rsid w:val="00253DCE"/>
    <w:rsid w:val="00254098"/>
    <w:rsid w:val="0025476A"/>
    <w:rsid w:val="00261D95"/>
    <w:rsid w:val="002624BA"/>
    <w:rsid w:val="002644BA"/>
    <w:rsid w:val="00272CCD"/>
    <w:rsid w:val="00281957"/>
    <w:rsid w:val="00284BB1"/>
    <w:rsid w:val="00292CAD"/>
    <w:rsid w:val="00294301"/>
    <w:rsid w:val="002973FC"/>
    <w:rsid w:val="002A35FB"/>
    <w:rsid w:val="002A3D5C"/>
    <w:rsid w:val="002A417D"/>
    <w:rsid w:val="002A4327"/>
    <w:rsid w:val="002B67C0"/>
    <w:rsid w:val="002C064A"/>
    <w:rsid w:val="002C3349"/>
    <w:rsid w:val="002C4726"/>
    <w:rsid w:val="002C50A9"/>
    <w:rsid w:val="002E0D0C"/>
    <w:rsid w:val="002F34E9"/>
    <w:rsid w:val="002F3CC9"/>
    <w:rsid w:val="002F63FA"/>
    <w:rsid w:val="003045F5"/>
    <w:rsid w:val="00315A07"/>
    <w:rsid w:val="003263BE"/>
    <w:rsid w:val="00330F88"/>
    <w:rsid w:val="0033748F"/>
    <w:rsid w:val="003475CA"/>
    <w:rsid w:val="00356E14"/>
    <w:rsid w:val="0036020D"/>
    <w:rsid w:val="003624B5"/>
    <w:rsid w:val="0037498F"/>
    <w:rsid w:val="00377024"/>
    <w:rsid w:val="00386F31"/>
    <w:rsid w:val="00392EBE"/>
    <w:rsid w:val="00397ED7"/>
    <w:rsid w:val="003A1110"/>
    <w:rsid w:val="003A5FA5"/>
    <w:rsid w:val="003C14C8"/>
    <w:rsid w:val="003C2414"/>
    <w:rsid w:val="003C3F19"/>
    <w:rsid w:val="003C512E"/>
    <w:rsid w:val="003C5E68"/>
    <w:rsid w:val="003D0702"/>
    <w:rsid w:val="003D64D1"/>
    <w:rsid w:val="003E1002"/>
    <w:rsid w:val="003E7189"/>
    <w:rsid w:val="003E7381"/>
    <w:rsid w:val="003F51AF"/>
    <w:rsid w:val="003F797F"/>
    <w:rsid w:val="003F7AD8"/>
    <w:rsid w:val="00410B2F"/>
    <w:rsid w:val="00412C68"/>
    <w:rsid w:val="0041380C"/>
    <w:rsid w:val="004149D8"/>
    <w:rsid w:val="00415C54"/>
    <w:rsid w:val="00417571"/>
    <w:rsid w:val="00421B02"/>
    <w:rsid w:val="00430DE1"/>
    <w:rsid w:val="004360EA"/>
    <w:rsid w:val="0044760C"/>
    <w:rsid w:val="004627C3"/>
    <w:rsid w:val="00476929"/>
    <w:rsid w:val="004827C0"/>
    <w:rsid w:val="00482A18"/>
    <w:rsid w:val="004854CD"/>
    <w:rsid w:val="00485D31"/>
    <w:rsid w:val="00487ED9"/>
    <w:rsid w:val="00492984"/>
    <w:rsid w:val="00493F6F"/>
    <w:rsid w:val="004956C5"/>
    <w:rsid w:val="004A169E"/>
    <w:rsid w:val="004A333D"/>
    <w:rsid w:val="004B6DEF"/>
    <w:rsid w:val="004C190A"/>
    <w:rsid w:val="004C4B1A"/>
    <w:rsid w:val="004C556C"/>
    <w:rsid w:val="004D551F"/>
    <w:rsid w:val="004D5DCB"/>
    <w:rsid w:val="004D75A3"/>
    <w:rsid w:val="004E1DA2"/>
    <w:rsid w:val="004E21EE"/>
    <w:rsid w:val="004E54E1"/>
    <w:rsid w:val="004F20D8"/>
    <w:rsid w:val="004F2957"/>
    <w:rsid w:val="004F5DD1"/>
    <w:rsid w:val="00500412"/>
    <w:rsid w:val="005010E8"/>
    <w:rsid w:val="00501702"/>
    <w:rsid w:val="005044FE"/>
    <w:rsid w:val="0050795C"/>
    <w:rsid w:val="0051268F"/>
    <w:rsid w:val="00515DD1"/>
    <w:rsid w:val="005167D0"/>
    <w:rsid w:val="00524BD9"/>
    <w:rsid w:val="0053121A"/>
    <w:rsid w:val="00533006"/>
    <w:rsid w:val="00534D1B"/>
    <w:rsid w:val="005370B7"/>
    <w:rsid w:val="005476C2"/>
    <w:rsid w:val="00552808"/>
    <w:rsid w:val="00552D2A"/>
    <w:rsid w:val="0056017B"/>
    <w:rsid w:val="00560D39"/>
    <w:rsid w:val="00561CA2"/>
    <w:rsid w:val="00566113"/>
    <w:rsid w:val="00575ECD"/>
    <w:rsid w:val="00581F48"/>
    <w:rsid w:val="005825AA"/>
    <w:rsid w:val="005848BF"/>
    <w:rsid w:val="0059372D"/>
    <w:rsid w:val="00593CA1"/>
    <w:rsid w:val="00596542"/>
    <w:rsid w:val="005A173E"/>
    <w:rsid w:val="005A62CB"/>
    <w:rsid w:val="005B11A6"/>
    <w:rsid w:val="005C4348"/>
    <w:rsid w:val="005D595E"/>
    <w:rsid w:val="005E47B9"/>
    <w:rsid w:val="005E6376"/>
    <w:rsid w:val="005F1314"/>
    <w:rsid w:val="00611031"/>
    <w:rsid w:val="00612192"/>
    <w:rsid w:val="00623EE9"/>
    <w:rsid w:val="00626522"/>
    <w:rsid w:val="00637378"/>
    <w:rsid w:val="006373F4"/>
    <w:rsid w:val="00651FE6"/>
    <w:rsid w:val="00663235"/>
    <w:rsid w:val="0066635A"/>
    <w:rsid w:val="006668A9"/>
    <w:rsid w:val="00671E30"/>
    <w:rsid w:val="006728C8"/>
    <w:rsid w:val="00672FE2"/>
    <w:rsid w:val="00673A76"/>
    <w:rsid w:val="00674E01"/>
    <w:rsid w:val="0067769E"/>
    <w:rsid w:val="006776AD"/>
    <w:rsid w:val="006818E6"/>
    <w:rsid w:val="006853E1"/>
    <w:rsid w:val="00693643"/>
    <w:rsid w:val="006A045A"/>
    <w:rsid w:val="006A1C31"/>
    <w:rsid w:val="006B0DCF"/>
    <w:rsid w:val="006B7E12"/>
    <w:rsid w:val="006C04FD"/>
    <w:rsid w:val="006C70A8"/>
    <w:rsid w:val="006D742F"/>
    <w:rsid w:val="006E6971"/>
    <w:rsid w:val="006E7309"/>
    <w:rsid w:val="006E7818"/>
    <w:rsid w:val="006E7B45"/>
    <w:rsid w:val="006F16EC"/>
    <w:rsid w:val="006F1FFA"/>
    <w:rsid w:val="006F6B5E"/>
    <w:rsid w:val="00712708"/>
    <w:rsid w:val="00712EE7"/>
    <w:rsid w:val="00714066"/>
    <w:rsid w:val="00715FE3"/>
    <w:rsid w:val="007262D9"/>
    <w:rsid w:val="00731E24"/>
    <w:rsid w:val="0073544C"/>
    <w:rsid w:val="00736BB3"/>
    <w:rsid w:val="0074190D"/>
    <w:rsid w:val="007467F1"/>
    <w:rsid w:val="007528B2"/>
    <w:rsid w:val="0075503F"/>
    <w:rsid w:val="007640DD"/>
    <w:rsid w:val="0076515A"/>
    <w:rsid w:val="007730B5"/>
    <w:rsid w:val="007824BB"/>
    <w:rsid w:val="00785C57"/>
    <w:rsid w:val="007873CD"/>
    <w:rsid w:val="00787AE4"/>
    <w:rsid w:val="00797362"/>
    <w:rsid w:val="007A156B"/>
    <w:rsid w:val="007A704E"/>
    <w:rsid w:val="007A7097"/>
    <w:rsid w:val="007B072A"/>
    <w:rsid w:val="007B2F83"/>
    <w:rsid w:val="007B4615"/>
    <w:rsid w:val="007B6430"/>
    <w:rsid w:val="007B6500"/>
    <w:rsid w:val="007C298C"/>
    <w:rsid w:val="007C2BF6"/>
    <w:rsid w:val="007D2BC2"/>
    <w:rsid w:val="007D60EE"/>
    <w:rsid w:val="007E2CF3"/>
    <w:rsid w:val="007F4052"/>
    <w:rsid w:val="00800E69"/>
    <w:rsid w:val="0081033E"/>
    <w:rsid w:val="00815D59"/>
    <w:rsid w:val="0082131F"/>
    <w:rsid w:val="008215F5"/>
    <w:rsid w:val="00822F83"/>
    <w:rsid w:val="00823B55"/>
    <w:rsid w:val="00826E9A"/>
    <w:rsid w:val="00832D63"/>
    <w:rsid w:val="00840BE7"/>
    <w:rsid w:val="00841F15"/>
    <w:rsid w:val="0084373E"/>
    <w:rsid w:val="0086292A"/>
    <w:rsid w:val="0086511D"/>
    <w:rsid w:val="008755EC"/>
    <w:rsid w:val="008776AD"/>
    <w:rsid w:val="008777C9"/>
    <w:rsid w:val="008778AE"/>
    <w:rsid w:val="008808C5"/>
    <w:rsid w:val="00890536"/>
    <w:rsid w:val="008A288A"/>
    <w:rsid w:val="008A7268"/>
    <w:rsid w:val="008B50F3"/>
    <w:rsid w:val="008C455B"/>
    <w:rsid w:val="008C4D1F"/>
    <w:rsid w:val="008C65D8"/>
    <w:rsid w:val="008D1049"/>
    <w:rsid w:val="008D6209"/>
    <w:rsid w:val="008E70CC"/>
    <w:rsid w:val="008E7A07"/>
    <w:rsid w:val="008F14E4"/>
    <w:rsid w:val="00902138"/>
    <w:rsid w:val="00920D7B"/>
    <w:rsid w:val="00932F86"/>
    <w:rsid w:val="009343E5"/>
    <w:rsid w:val="00937CCE"/>
    <w:rsid w:val="00940189"/>
    <w:rsid w:val="00950E4A"/>
    <w:rsid w:val="0096251A"/>
    <w:rsid w:val="0096536F"/>
    <w:rsid w:val="00970E8E"/>
    <w:rsid w:val="00971A01"/>
    <w:rsid w:val="00984BCF"/>
    <w:rsid w:val="00993989"/>
    <w:rsid w:val="00995CEF"/>
    <w:rsid w:val="009A227D"/>
    <w:rsid w:val="009B000C"/>
    <w:rsid w:val="009B37BF"/>
    <w:rsid w:val="009B73A3"/>
    <w:rsid w:val="009C0BD5"/>
    <w:rsid w:val="009C392A"/>
    <w:rsid w:val="009C3C35"/>
    <w:rsid w:val="009C463D"/>
    <w:rsid w:val="009C47AB"/>
    <w:rsid w:val="009D228A"/>
    <w:rsid w:val="009D74C8"/>
    <w:rsid w:val="009E045B"/>
    <w:rsid w:val="009E3363"/>
    <w:rsid w:val="009E3A6F"/>
    <w:rsid w:val="009F21A8"/>
    <w:rsid w:val="009F221D"/>
    <w:rsid w:val="009F4747"/>
    <w:rsid w:val="00A02473"/>
    <w:rsid w:val="00A1251E"/>
    <w:rsid w:val="00A12C20"/>
    <w:rsid w:val="00A345C5"/>
    <w:rsid w:val="00A3757E"/>
    <w:rsid w:val="00A40D78"/>
    <w:rsid w:val="00A41F57"/>
    <w:rsid w:val="00A45F78"/>
    <w:rsid w:val="00A50BE4"/>
    <w:rsid w:val="00A53871"/>
    <w:rsid w:val="00A550C5"/>
    <w:rsid w:val="00A57773"/>
    <w:rsid w:val="00A62301"/>
    <w:rsid w:val="00A65323"/>
    <w:rsid w:val="00A77843"/>
    <w:rsid w:val="00A82206"/>
    <w:rsid w:val="00A84717"/>
    <w:rsid w:val="00A86E09"/>
    <w:rsid w:val="00A95CE1"/>
    <w:rsid w:val="00A97351"/>
    <w:rsid w:val="00AA41B0"/>
    <w:rsid w:val="00AA5818"/>
    <w:rsid w:val="00AA5B6F"/>
    <w:rsid w:val="00AA668A"/>
    <w:rsid w:val="00AB0457"/>
    <w:rsid w:val="00AB6CBC"/>
    <w:rsid w:val="00AB719A"/>
    <w:rsid w:val="00AC2EA1"/>
    <w:rsid w:val="00AD025E"/>
    <w:rsid w:val="00AD4A48"/>
    <w:rsid w:val="00AD6E17"/>
    <w:rsid w:val="00AD76F7"/>
    <w:rsid w:val="00AE2589"/>
    <w:rsid w:val="00AE6C86"/>
    <w:rsid w:val="00AF1605"/>
    <w:rsid w:val="00AF1CFB"/>
    <w:rsid w:val="00AF29BD"/>
    <w:rsid w:val="00AF32A9"/>
    <w:rsid w:val="00B03CD7"/>
    <w:rsid w:val="00B042E9"/>
    <w:rsid w:val="00B10108"/>
    <w:rsid w:val="00B13B00"/>
    <w:rsid w:val="00B24184"/>
    <w:rsid w:val="00B36C03"/>
    <w:rsid w:val="00B4550D"/>
    <w:rsid w:val="00B52424"/>
    <w:rsid w:val="00B62D8C"/>
    <w:rsid w:val="00B6325A"/>
    <w:rsid w:val="00B71D77"/>
    <w:rsid w:val="00B7208F"/>
    <w:rsid w:val="00B74FCC"/>
    <w:rsid w:val="00B80495"/>
    <w:rsid w:val="00B808FB"/>
    <w:rsid w:val="00B90A95"/>
    <w:rsid w:val="00B94ED9"/>
    <w:rsid w:val="00B96D4B"/>
    <w:rsid w:val="00BA3D72"/>
    <w:rsid w:val="00BA4F42"/>
    <w:rsid w:val="00BB36C7"/>
    <w:rsid w:val="00BB4CD2"/>
    <w:rsid w:val="00BB59D9"/>
    <w:rsid w:val="00BB6B5A"/>
    <w:rsid w:val="00BC2089"/>
    <w:rsid w:val="00BC6B2A"/>
    <w:rsid w:val="00BC6E48"/>
    <w:rsid w:val="00BD11B8"/>
    <w:rsid w:val="00BD6DE7"/>
    <w:rsid w:val="00BE424B"/>
    <w:rsid w:val="00BE4B11"/>
    <w:rsid w:val="00BF555B"/>
    <w:rsid w:val="00BF5B11"/>
    <w:rsid w:val="00C07C31"/>
    <w:rsid w:val="00C212D2"/>
    <w:rsid w:val="00C22F43"/>
    <w:rsid w:val="00C36813"/>
    <w:rsid w:val="00C37C8E"/>
    <w:rsid w:val="00C440DE"/>
    <w:rsid w:val="00C55331"/>
    <w:rsid w:val="00C60AAE"/>
    <w:rsid w:val="00C76426"/>
    <w:rsid w:val="00C769E8"/>
    <w:rsid w:val="00C85C85"/>
    <w:rsid w:val="00C85FE1"/>
    <w:rsid w:val="00C87C26"/>
    <w:rsid w:val="00C97911"/>
    <w:rsid w:val="00CA7808"/>
    <w:rsid w:val="00CB0CC2"/>
    <w:rsid w:val="00CC27A2"/>
    <w:rsid w:val="00CC6B36"/>
    <w:rsid w:val="00CD0A1A"/>
    <w:rsid w:val="00CD0DE7"/>
    <w:rsid w:val="00CD22ED"/>
    <w:rsid w:val="00CD58BC"/>
    <w:rsid w:val="00CD64A8"/>
    <w:rsid w:val="00CE1FA5"/>
    <w:rsid w:val="00CE4FBB"/>
    <w:rsid w:val="00CE6C0F"/>
    <w:rsid w:val="00CF05FC"/>
    <w:rsid w:val="00CF42EB"/>
    <w:rsid w:val="00CF451A"/>
    <w:rsid w:val="00D04340"/>
    <w:rsid w:val="00D06215"/>
    <w:rsid w:val="00D06C68"/>
    <w:rsid w:val="00D201B1"/>
    <w:rsid w:val="00D231A0"/>
    <w:rsid w:val="00D2770C"/>
    <w:rsid w:val="00D43C17"/>
    <w:rsid w:val="00D47095"/>
    <w:rsid w:val="00D5044C"/>
    <w:rsid w:val="00D5748F"/>
    <w:rsid w:val="00D608FA"/>
    <w:rsid w:val="00D72460"/>
    <w:rsid w:val="00D74CCC"/>
    <w:rsid w:val="00D86079"/>
    <w:rsid w:val="00D87E38"/>
    <w:rsid w:val="00D9015A"/>
    <w:rsid w:val="00D91D95"/>
    <w:rsid w:val="00D953C3"/>
    <w:rsid w:val="00DA4DC1"/>
    <w:rsid w:val="00DA4F7C"/>
    <w:rsid w:val="00DA5049"/>
    <w:rsid w:val="00DA6C20"/>
    <w:rsid w:val="00DB598E"/>
    <w:rsid w:val="00DB5C2D"/>
    <w:rsid w:val="00DC6D81"/>
    <w:rsid w:val="00DC7214"/>
    <w:rsid w:val="00DC7863"/>
    <w:rsid w:val="00DD5DCB"/>
    <w:rsid w:val="00DE249D"/>
    <w:rsid w:val="00DE361B"/>
    <w:rsid w:val="00DF2EF8"/>
    <w:rsid w:val="00E01137"/>
    <w:rsid w:val="00E15EC4"/>
    <w:rsid w:val="00E173E2"/>
    <w:rsid w:val="00E17424"/>
    <w:rsid w:val="00E219C1"/>
    <w:rsid w:val="00E21AC3"/>
    <w:rsid w:val="00E227E9"/>
    <w:rsid w:val="00E23C15"/>
    <w:rsid w:val="00E300AC"/>
    <w:rsid w:val="00E33067"/>
    <w:rsid w:val="00E369A4"/>
    <w:rsid w:val="00E401B1"/>
    <w:rsid w:val="00E43407"/>
    <w:rsid w:val="00E544BE"/>
    <w:rsid w:val="00E55AF9"/>
    <w:rsid w:val="00E562BC"/>
    <w:rsid w:val="00E574E3"/>
    <w:rsid w:val="00E74C5C"/>
    <w:rsid w:val="00E778B1"/>
    <w:rsid w:val="00E81039"/>
    <w:rsid w:val="00E83ADA"/>
    <w:rsid w:val="00E83C53"/>
    <w:rsid w:val="00E85125"/>
    <w:rsid w:val="00E87387"/>
    <w:rsid w:val="00E87D3B"/>
    <w:rsid w:val="00E90865"/>
    <w:rsid w:val="00E91322"/>
    <w:rsid w:val="00E93235"/>
    <w:rsid w:val="00E94350"/>
    <w:rsid w:val="00EA13BC"/>
    <w:rsid w:val="00EB001C"/>
    <w:rsid w:val="00EB68EB"/>
    <w:rsid w:val="00EC2D8F"/>
    <w:rsid w:val="00EC7AF7"/>
    <w:rsid w:val="00EC7E4D"/>
    <w:rsid w:val="00EE64B1"/>
    <w:rsid w:val="00EF2CEE"/>
    <w:rsid w:val="00EF3F63"/>
    <w:rsid w:val="00EF60BE"/>
    <w:rsid w:val="00F108BE"/>
    <w:rsid w:val="00F10B1F"/>
    <w:rsid w:val="00F12B3E"/>
    <w:rsid w:val="00F23989"/>
    <w:rsid w:val="00F30074"/>
    <w:rsid w:val="00F313DF"/>
    <w:rsid w:val="00F355BE"/>
    <w:rsid w:val="00F60AA4"/>
    <w:rsid w:val="00F636EF"/>
    <w:rsid w:val="00F657F6"/>
    <w:rsid w:val="00F67AF5"/>
    <w:rsid w:val="00F81E15"/>
    <w:rsid w:val="00F8240C"/>
    <w:rsid w:val="00F82907"/>
    <w:rsid w:val="00F862A5"/>
    <w:rsid w:val="00F86DC6"/>
    <w:rsid w:val="00F90D53"/>
    <w:rsid w:val="00F92852"/>
    <w:rsid w:val="00F95F44"/>
    <w:rsid w:val="00FA0E06"/>
    <w:rsid w:val="00FA1A8B"/>
    <w:rsid w:val="00FA3294"/>
    <w:rsid w:val="00FA7DE3"/>
    <w:rsid w:val="00FB7482"/>
    <w:rsid w:val="00FC07E9"/>
    <w:rsid w:val="00FC2202"/>
    <w:rsid w:val="00FC250F"/>
    <w:rsid w:val="00FC3F83"/>
    <w:rsid w:val="00FC6256"/>
    <w:rsid w:val="00FE2ED2"/>
    <w:rsid w:val="00FF1960"/>
    <w:rsid w:val="00FF1BCE"/>
    <w:rsid w:val="00FF1FA9"/>
    <w:rsid w:val="00FF5ABA"/>
    <w:rsid w:val="033A4951"/>
    <w:rsid w:val="14074537"/>
    <w:rsid w:val="18CB1CEB"/>
    <w:rsid w:val="3FE70DEA"/>
    <w:rsid w:val="461818B6"/>
    <w:rsid w:val="6B0C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95F2D5"/>
  <w15:docId w15:val="{72FE9D5A-AD47-4781-9FEF-4105205D2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  <w:ind w:firstLine="420"/>
    </w:pPr>
    <w:rPr>
      <w:rFonts w:ascii="微软雅黑" w:eastAsia="微软雅黑" w:hAnsi="微软雅黑"/>
      <w:sz w:val="24"/>
      <w:szCs w:val="22"/>
      <w:lang w:eastAsia="en-US"/>
    </w:rPr>
  </w:style>
  <w:style w:type="paragraph" w:styleId="1">
    <w:name w:val="heading 1"/>
    <w:next w:val="a0"/>
    <w:link w:val="10"/>
    <w:uiPriority w:val="9"/>
    <w:qFormat/>
    <w:pPr>
      <w:keepNext/>
      <w:keepLines/>
      <w:pageBreakBefore/>
      <w:numPr>
        <w:numId w:val="1"/>
      </w:numPr>
      <w:spacing w:beforeLines="50" w:before="50" w:afterLines="50" w:after="50" w:line="360" w:lineRule="auto"/>
      <w:jc w:val="center"/>
      <w:outlineLvl w:val="0"/>
    </w:pPr>
    <w:rPr>
      <w:rFonts w:ascii="Times New Roman" w:eastAsia="黑体" w:hAnsi="Times New Roman" w:cs="Times New Roman"/>
      <w:bCs/>
      <w:sz w:val="32"/>
      <w:szCs w:val="44"/>
    </w:rPr>
  </w:style>
  <w:style w:type="paragraph" w:styleId="2">
    <w:name w:val="heading 2"/>
    <w:next w:val="a0"/>
    <w:link w:val="20"/>
    <w:uiPriority w:val="9"/>
    <w:qFormat/>
    <w:pPr>
      <w:keepNext/>
      <w:keepLines/>
      <w:numPr>
        <w:ilvl w:val="1"/>
        <w:numId w:val="1"/>
      </w:numPr>
      <w:spacing w:beforeLines="50" w:before="50" w:afterLines="50" w:after="50" w:line="360" w:lineRule="auto"/>
      <w:jc w:val="both"/>
      <w:outlineLvl w:val="1"/>
    </w:pPr>
    <w:rPr>
      <w:rFonts w:ascii="Times New Roman" w:eastAsia="黑体" w:hAnsi="Times New Roman" w:cs="Times New Roman"/>
      <w:bCs/>
      <w:kern w:val="2"/>
      <w:sz w:val="28"/>
      <w:szCs w:val="32"/>
    </w:rPr>
  </w:style>
  <w:style w:type="paragraph" w:styleId="3">
    <w:name w:val="heading 3"/>
    <w:next w:val="a0"/>
    <w:link w:val="30"/>
    <w:uiPriority w:val="9"/>
    <w:qFormat/>
    <w:pPr>
      <w:keepNext/>
      <w:keepLines/>
      <w:numPr>
        <w:ilvl w:val="2"/>
        <w:numId w:val="1"/>
      </w:numPr>
      <w:snapToGrid w:val="0"/>
      <w:spacing w:beforeLines="50" w:before="50" w:afterLines="50" w:after="50" w:line="360" w:lineRule="auto"/>
      <w:jc w:val="both"/>
      <w:outlineLvl w:val="2"/>
    </w:pPr>
    <w:rPr>
      <w:rFonts w:ascii="Times New Roman" w:eastAsia="黑体" w:hAnsi="Times New Roman" w:cs="Times New Roman"/>
      <w:bCs/>
      <w:color w:val="000000"/>
      <w:sz w:val="24"/>
      <w:szCs w:val="24"/>
      <w:lang w:eastAsia="ar-SA"/>
    </w:rPr>
  </w:style>
  <w:style w:type="paragraph" w:styleId="4">
    <w:name w:val="heading 4"/>
    <w:next w:val="a0"/>
    <w:link w:val="40"/>
    <w:uiPriority w:val="9"/>
    <w:qFormat/>
    <w:pPr>
      <w:keepNext/>
      <w:keepLines/>
      <w:numPr>
        <w:ilvl w:val="3"/>
        <w:numId w:val="1"/>
      </w:numPr>
      <w:spacing w:beforeLines="50" w:before="50" w:afterLines="50" w:after="50" w:line="360" w:lineRule="auto"/>
      <w:jc w:val="both"/>
      <w:outlineLvl w:val="3"/>
    </w:pPr>
    <w:rPr>
      <w:rFonts w:ascii="Times New Roman" w:eastAsia="宋体" w:hAnsi="Times New Roman" w:cs="Times New Roman"/>
      <w:b/>
      <w:bCs/>
      <w:kern w:val="2"/>
      <w:sz w:val="24"/>
      <w:szCs w:val="28"/>
    </w:rPr>
  </w:style>
  <w:style w:type="paragraph" w:styleId="5">
    <w:name w:val="heading 5"/>
    <w:next w:val="a0"/>
    <w:link w:val="50"/>
    <w:uiPriority w:val="9"/>
    <w:qFormat/>
    <w:pPr>
      <w:keepNext/>
      <w:keepLines/>
      <w:numPr>
        <w:ilvl w:val="4"/>
        <w:numId w:val="1"/>
      </w:numPr>
      <w:spacing w:beforeLines="50" w:before="50" w:afterLines="50" w:after="50" w:line="360" w:lineRule="auto"/>
      <w:outlineLvl w:val="4"/>
    </w:pPr>
    <w:rPr>
      <w:rFonts w:ascii="Times New Roman" w:eastAsia="宋体" w:hAnsi="Times New Roman" w:cs="Times New Roman"/>
      <w:bCs/>
      <w:kern w:val="2"/>
      <w:sz w:val="24"/>
      <w:szCs w:val="28"/>
    </w:rPr>
  </w:style>
  <w:style w:type="paragraph" w:styleId="6">
    <w:name w:val="heading 6"/>
    <w:next w:val="a0"/>
    <w:link w:val="60"/>
    <w:uiPriority w:val="9"/>
    <w:qFormat/>
    <w:pPr>
      <w:numPr>
        <w:ilvl w:val="5"/>
        <w:numId w:val="1"/>
      </w:numPr>
      <w:spacing w:beforeLines="50" w:before="50" w:afterLines="50" w:after="50" w:line="360" w:lineRule="auto"/>
      <w:jc w:val="both"/>
      <w:outlineLvl w:val="5"/>
    </w:pPr>
    <w:rPr>
      <w:rFonts w:ascii="Times New Roman" w:eastAsia="宋体" w:hAnsi="Times New Roman" w:cs="Times New Roman"/>
      <w:bCs/>
      <w:kern w:val="2"/>
      <w:sz w:val="24"/>
      <w:szCs w:val="24"/>
    </w:rPr>
  </w:style>
  <w:style w:type="paragraph" w:styleId="7">
    <w:name w:val="heading 7"/>
    <w:next w:val="a0"/>
    <w:link w:val="70"/>
    <w:uiPriority w:val="9"/>
    <w:unhideWhenUsed/>
    <w:qFormat/>
    <w:pPr>
      <w:keepNext/>
      <w:keepLines/>
      <w:numPr>
        <w:ilvl w:val="6"/>
        <w:numId w:val="1"/>
      </w:numPr>
      <w:spacing w:beforeLines="50" w:before="50" w:afterLines="50" w:after="50" w:line="360" w:lineRule="auto"/>
      <w:outlineLvl w:val="6"/>
    </w:pPr>
    <w:rPr>
      <w:rFonts w:ascii="Times New Roman" w:eastAsia="宋体" w:hAnsi="Times New Roman" w:cs="Times New Roman"/>
      <w:bCs/>
      <w:kern w:val="2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semiHidden/>
    <w:unhideWhenUsed/>
    <w:qFormat/>
    <w:pPr>
      <w:widowControl w:val="0"/>
      <w:spacing w:after="0" w:line="240" w:lineRule="auto"/>
      <w:ind w:firstLineChars="200" w:firstLine="200"/>
      <w:jc w:val="both"/>
    </w:pPr>
    <w:rPr>
      <w:rFonts w:asciiTheme="minorHAnsi" w:eastAsiaTheme="minorEastAsia" w:hAnsiTheme="minorHAnsi"/>
      <w:kern w:val="2"/>
      <w:sz w:val="21"/>
      <w:lang w:eastAsia="zh-CN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a8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1"/>
    <w:link w:val="1"/>
    <w:uiPriority w:val="9"/>
    <w:qFormat/>
    <w:rPr>
      <w:rFonts w:ascii="Times New Roman" w:eastAsia="黑体" w:hAnsi="Times New Roman" w:cs="Times New Roman"/>
      <w:bCs/>
      <w:kern w:val="0"/>
      <w:sz w:val="32"/>
      <w:szCs w:val="44"/>
    </w:rPr>
  </w:style>
  <w:style w:type="character" w:customStyle="1" w:styleId="20">
    <w:name w:val="标题 2 字符"/>
    <w:basedOn w:val="a1"/>
    <w:link w:val="2"/>
    <w:uiPriority w:val="9"/>
    <w:qFormat/>
    <w:rPr>
      <w:rFonts w:ascii="Times New Roman" w:eastAsia="黑体" w:hAnsi="Times New Roman" w:cs="Times New Roman"/>
      <w:bCs/>
      <w:sz w:val="28"/>
      <w:szCs w:val="32"/>
    </w:rPr>
  </w:style>
  <w:style w:type="character" w:customStyle="1" w:styleId="30">
    <w:name w:val="标题 3 字符"/>
    <w:basedOn w:val="a1"/>
    <w:link w:val="3"/>
    <w:uiPriority w:val="9"/>
    <w:qFormat/>
    <w:rPr>
      <w:rFonts w:ascii="Times New Roman" w:eastAsia="黑体" w:hAnsi="Times New Roman" w:cs="Times New Roman"/>
      <w:bCs/>
      <w:color w:val="000000"/>
      <w:kern w:val="0"/>
      <w:sz w:val="24"/>
      <w:szCs w:val="24"/>
      <w:lang w:eastAsia="ar-SA"/>
    </w:rPr>
  </w:style>
  <w:style w:type="character" w:customStyle="1" w:styleId="40">
    <w:name w:val="标题 4 字符"/>
    <w:basedOn w:val="a1"/>
    <w:link w:val="4"/>
    <w:uiPriority w:val="9"/>
    <w:qFormat/>
    <w:rPr>
      <w:rFonts w:ascii="Times New Roman" w:eastAsia="宋体" w:hAnsi="Times New Roman" w:cs="Times New Roman"/>
      <w:b/>
      <w:bCs/>
      <w:sz w:val="24"/>
      <w:szCs w:val="28"/>
    </w:rPr>
  </w:style>
  <w:style w:type="character" w:customStyle="1" w:styleId="50">
    <w:name w:val="标题 5 字符"/>
    <w:basedOn w:val="a1"/>
    <w:link w:val="5"/>
    <w:uiPriority w:val="9"/>
    <w:qFormat/>
    <w:rPr>
      <w:rFonts w:ascii="Times New Roman" w:eastAsia="宋体" w:hAnsi="Times New Roman" w:cs="Times New Roman"/>
      <w:bCs/>
      <w:sz w:val="24"/>
      <w:szCs w:val="28"/>
    </w:rPr>
  </w:style>
  <w:style w:type="character" w:customStyle="1" w:styleId="60">
    <w:name w:val="标题 6 字符"/>
    <w:basedOn w:val="a1"/>
    <w:link w:val="6"/>
    <w:uiPriority w:val="9"/>
    <w:qFormat/>
    <w:rPr>
      <w:rFonts w:ascii="Times New Roman" w:eastAsia="宋体" w:hAnsi="Times New Roman" w:cs="Times New Roman"/>
      <w:bCs/>
      <w:sz w:val="24"/>
      <w:szCs w:val="24"/>
    </w:rPr>
  </w:style>
  <w:style w:type="character" w:customStyle="1" w:styleId="70">
    <w:name w:val="标题 7 字符"/>
    <w:basedOn w:val="a1"/>
    <w:link w:val="7"/>
    <w:uiPriority w:val="9"/>
    <w:qFormat/>
    <w:rPr>
      <w:rFonts w:ascii="Times New Roman" w:eastAsia="宋体" w:hAnsi="Times New Roman" w:cs="Times New Roman"/>
      <w:bCs/>
      <w:sz w:val="24"/>
      <w:szCs w:val="24"/>
    </w:rPr>
  </w:style>
  <w:style w:type="paragraph" w:styleId="a9">
    <w:name w:val="List Paragraph"/>
    <w:basedOn w:val="a"/>
    <w:uiPriority w:val="34"/>
    <w:qFormat/>
    <w:pPr>
      <w:widowControl w:val="0"/>
      <w:spacing w:beforeLines="50" w:after="0" w:line="360" w:lineRule="exact"/>
      <w:ind w:firstLineChars="200" w:firstLine="200"/>
      <w:jc w:val="both"/>
    </w:pPr>
    <w:rPr>
      <w:rFonts w:ascii="Times New Roman" w:eastAsia="宋体" w:hAnsi="Times New Roman" w:cs="Times New Roman"/>
      <w:kern w:val="2"/>
      <w:sz w:val="21"/>
      <w:szCs w:val="24"/>
      <w:lang w:eastAsia="zh-CN"/>
    </w:rPr>
  </w:style>
  <w:style w:type="character" w:customStyle="1" w:styleId="a7">
    <w:name w:val="页眉 字符"/>
    <w:basedOn w:val="a1"/>
    <w:link w:val="a6"/>
    <w:uiPriority w:val="99"/>
    <w:qFormat/>
    <w:rPr>
      <w:rFonts w:ascii="微软雅黑" w:eastAsia="微软雅黑" w:hAnsi="微软雅黑"/>
      <w:kern w:val="0"/>
      <w:sz w:val="18"/>
      <w:szCs w:val="18"/>
      <w:lang w:eastAsia="en-US"/>
    </w:rPr>
  </w:style>
  <w:style w:type="character" w:customStyle="1" w:styleId="a5">
    <w:name w:val="页脚 字符"/>
    <w:basedOn w:val="a1"/>
    <w:link w:val="a4"/>
    <w:uiPriority w:val="99"/>
    <w:qFormat/>
    <w:rPr>
      <w:rFonts w:ascii="微软雅黑" w:eastAsia="微软雅黑" w:hAnsi="微软雅黑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</Words>
  <Characters>597</Characters>
  <Application>Microsoft Office Word</Application>
  <DocSecurity>0</DocSecurity>
  <Lines>4</Lines>
  <Paragraphs>1</Paragraphs>
  <ScaleCrop>false</ScaleCrop>
  <Company>Sinopec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珘 周</cp:lastModifiedBy>
  <cp:revision>2</cp:revision>
  <dcterms:created xsi:type="dcterms:W3CDTF">2023-10-18T05:55:00Z</dcterms:created>
  <dcterms:modified xsi:type="dcterms:W3CDTF">2023-10-18T05:55:00Z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7ABB948BB22E4DEB9F427C195F911331_12</vt:lpwstr>
  </property>
</Properties>
</file>