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int="default" w:ascii="Times New Roman" w:hAnsi="Times New Roman" w:eastAsia="宋体" w:cs="Times New Roman"/>
          <w:b/>
          <w:bCs/>
          <w:sz w:val="32"/>
          <w:szCs w:val="32"/>
          <w:lang w:val="en-US" w:eastAsia="zh-CN"/>
        </w:rPr>
      </w:pPr>
      <w:r>
        <w:rPr>
          <w:rFonts w:hint="default" w:ascii="Times New Roman" w:hAnsi="Times New Roman" w:eastAsia="宋体" w:cs="Times New Roman"/>
          <w:b/>
          <w:bCs/>
          <w:sz w:val="32"/>
          <w:szCs w:val="32"/>
          <w:lang w:val="en-US" w:eastAsia="zh-CN"/>
        </w:rPr>
        <w:t>长春市</w:t>
      </w:r>
      <w:r>
        <w:rPr>
          <w:rFonts w:hint="eastAsia" w:ascii="Times New Roman" w:hAnsi="Times New Roman" w:cs="Times New Roman"/>
          <w:b/>
          <w:bCs/>
          <w:sz w:val="32"/>
          <w:szCs w:val="32"/>
          <w:lang w:val="en-US" w:eastAsia="zh-CN"/>
        </w:rPr>
        <w:t>九台</w:t>
      </w:r>
      <w:r>
        <w:rPr>
          <w:rFonts w:hint="default" w:ascii="Times New Roman" w:hAnsi="Times New Roman" w:eastAsia="宋体" w:cs="Times New Roman"/>
          <w:b/>
          <w:bCs/>
          <w:sz w:val="32"/>
          <w:szCs w:val="32"/>
          <w:lang w:val="en-US" w:eastAsia="zh-CN"/>
        </w:rPr>
        <w:t>区生态环境保护“十四五”规划</w:t>
      </w:r>
      <w:r>
        <w:rPr>
          <w:rFonts w:hint="default" w:ascii="Times New Roman" w:hAnsi="Times New Roman" w:cs="Times New Roman"/>
          <w:b/>
          <w:bCs/>
          <w:sz w:val="32"/>
          <w:szCs w:val="32"/>
          <w:lang w:val="en-US" w:eastAsia="zh-CN"/>
        </w:rPr>
        <w:t>项目清单</w:t>
      </w:r>
    </w:p>
    <w:tbl>
      <w:tblPr>
        <w:tblW w:w="14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0"/>
        <w:gridCol w:w="445"/>
        <w:gridCol w:w="964"/>
        <w:gridCol w:w="1484"/>
        <w:gridCol w:w="2289"/>
        <w:gridCol w:w="559"/>
        <w:gridCol w:w="1396"/>
        <w:gridCol w:w="976"/>
        <w:gridCol w:w="1546"/>
        <w:gridCol w:w="899"/>
        <w:gridCol w:w="738"/>
        <w:gridCol w:w="1614"/>
        <w:gridCol w:w="823"/>
      </w:tblGrid>
      <w:tr>
        <w:trPr>
          <w:trHeight w:val="810" w:hRule="atLeast"/>
        </w:trPr>
        <w:tc>
          <w:tcPr>
            <w:tcW w:w="430" w:type="dxa"/>
            <w:tcBorders>
              <w:tl2br w:val="nil"/>
              <w:tr2bl w:val="nil"/>
            </w:tcBorders>
            <w:shd w:val="clear" w:color="auto" w:fill="E2EFDA"/>
            <w:vAlign w:val="center"/>
          </w:tcPr>
          <w:p>
            <w:pPr>
              <w:widowControl/>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rPr>
              <w:t>序号</w:t>
            </w:r>
          </w:p>
        </w:tc>
        <w:tc>
          <w:tcPr>
            <w:tcW w:w="445" w:type="dxa"/>
            <w:tcBorders>
              <w:tl2br w:val="nil"/>
              <w:tr2bl w:val="nil"/>
            </w:tcBorders>
            <w:shd w:val="clear" w:color="auto" w:fill="E2EFDA"/>
            <w:vAlign w:val="center"/>
          </w:tcPr>
          <w:p>
            <w:pPr>
              <w:widowControl/>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rPr>
              <w:t>项目大类</w:t>
            </w:r>
          </w:p>
        </w:tc>
        <w:tc>
          <w:tcPr>
            <w:tcW w:w="964" w:type="dxa"/>
            <w:tcBorders>
              <w:tl2br w:val="nil"/>
              <w:tr2bl w:val="nil"/>
            </w:tcBorders>
            <w:shd w:val="clear" w:color="auto" w:fill="E2EFDA"/>
            <w:vAlign w:val="center"/>
          </w:tcPr>
          <w:p>
            <w:pPr>
              <w:widowControl/>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rPr>
              <w:t>项目分类</w:t>
            </w:r>
          </w:p>
        </w:tc>
        <w:tc>
          <w:tcPr>
            <w:tcW w:w="1484" w:type="dxa"/>
            <w:tcBorders>
              <w:tl2br w:val="nil"/>
              <w:tr2bl w:val="nil"/>
            </w:tcBorders>
            <w:shd w:val="clear" w:color="auto" w:fill="E2EFDA"/>
            <w:vAlign w:val="center"/>
          </w:tcPr>
          <w:p>
            <w:pPr>
              <w:widowControl/>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rPr>
              <w:t>项目名称</w:t>
            </w:r>
          </w:p>
        </w:tc>
        <w:tc>
          <w:tcPr>
            <w:tcW w:w="2289" w:type="dxa"/>
            <w:tcBorders>
              <w:tl2br w:val="nil"/>
              <w:tr2bl w:val="nil"/>
            </w:tcBorders>
            <w:shd w:val="clear" w:color="auto" w:fill="E2EFDA"/>
            <w:vAlign w:val="center"/>
          </w:tcPr>
          <w:p>
            <w:pPr>
              <w:widowControl/>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rPr>
              <w:t>主要建设内容及规模</w:t>
            </w:r>
          </w:p>
        </w:tc>
        <w:tc>
          <w:tcPr>
            <w:tcW w:w="559" w:type="dxa"/>
            <w:tcBorders>
              <w:tl2br w:val="nil"/>
              <w:tr2bl w:val="nil"/>
            </w:tcBorders>
            <w:shd w:val="clear" w:color="auto" w:fill="E2EFDA"/>
            <w:vAlign w:val="center"/>
          </w:tcPr>
          <w:p>
            <w:pPr>
              <w:widowControl/>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rPr>
              <w:t>属性</w:t>
            </w:r>
          </w:p>
        </w:tc>
        <w:tc>
          <w:tcPr>
            <w:tcW w:w="1396" w:type="dxa"/>
            <w:tcBorders>
              <w:tl2br w:val="nil"/>
              <w:tr2bl w:val="nil"/>
            </w:tcBorders>
            <w:shd w:val="clear" w:color="auto" w:fill="E2EFDA"/>
            <w:vAlign w:val="center"/>
          </w:tcPr>
          <w:p>
            <w:pPr>
              <w:widowControl/>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rPr>
              <w:t>项目建设主体</w:t>
            </w:r>
          </w:p>
        </w:tc>
        <w:tc>
          <w:tcPr>
            <w:tcW w:w="976" w:type="dxa"/>
            <w:tcBorders>
              <w:tl2br w:val="nil"/>
              <w:tr2bl w:val="nil"/>
            </w:tcBorders>
            <w:shd w:val="clear" w:color="auto" w:fill="E2EFDA"/>
            <w:vAlign w:val="center"/>
          </w:tcPr>
          <w:p>
            <w:pPr>
              <w:widowControl/>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rPr>
              <w:t>建设地点</w:t>
            </w:r>
          </w:p>
        </w:tc>
        <w:tc>
          <w:tcPr>
            <w:tcW w:w="1546" w:type="dxa"/>
            <w:tcBorders>
              <w:tl2br w:val="nil"/>
              <w:tr2bl w:val="nil"/>
            </w:tcBorders>
            <w:shd w:val="clear" w:color="auto" w:fill="E2EFDA"/>
            <w:vAlign w:val="center"/>
          </w:tcPr>
          <w:p>
            <w:pPr>
              <w:widowControl/>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rPr>
              <w:t>建设期限</w:t>
            </w:r>
          </w:p>
        </w:tc>
        <w:tc>
          <w:tcPr>
            <w:tcW w:w="899" w:type="dxa"/>
            <w:tcBorders>
              <w:tl2br w:val="nil"/>
              <w:tr2bl w:val="nil"/>
            </w:tcBorders>
            <w:shd w:val="clear" w:color="auto" w:fill="E2EFDA"/>
            <w:vAlign w:val="center"/>
          </w:tcPr>
          <w:p>
            <w:pPr>
              <w:widowControl/>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rPr>
              <w:t>总投资</w:t>
            </w:r>
            <w:r>
              <w:rPr>
                <w:rFonts w:hint="default" w:ascii="Times New Roman" w:hAnsi="Times New Roman" w:eastAsia="宋体" w:cs="Times New Roman"/>
                <w:b/>
                <w:bCs/>
                <w:i w:val="0"/>
                <w:iCs w:val="0"/>
                <w:color w:val="000000"/>
                <w:kern w:val="0"/>
                <w:sz w:val="21"/>
                <w:szCs w:val="21"/>
                <w:u w:val="none"/>
                <w:lang w:val="en-US" w:eastAsia="zh-CN"/>
              </w:rPr>
              <w:br/>
            </w:r>
            <w:r>
              <w:rPr>
                <w:rFonts w:hint="default" w:ascii="Times New Roman" w:hAnsi="Times New Roman" w:eastAsia="宋体" w:cs="Times New Roman"/>
                <w:b/>
                <w:bCs/>
                <w:i w:val="0"/>
                <w:iCs w:val="0"/>
                <w:color w:val="000000"/>
                <w:kern w:val="0"/>
                <w:sz w:val="21"/>
                <w:szCs w:val="21"/>
                <w:u w:val="none"/>
                <w:lang w:val="en-US" w:eastAsia="zh-CN"/>
              </w:rPr>
              <w:t>（万元）</w:t>
            </w:r>
          </w:p>
        </w:tc>
        <w:tc>
          <w:tcPr>
            <w:tcW w:w="738" w:type="dxa"/>
            <w:tcBorders>
              <w:tl2br w:val="nil"/>
              <w:tr2bl w:val="nil"/>
            </w:tcBorders>
            <w:shd w:val="clear" w:color="auto" w:fill="E2EFDA"/>
            <w:vAlign w:val="center"/>
          </w:tcPr>
          <w:p>
            <w:pPr>
              <w:widowControl/>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rPr>
              <w:t>责任单位</w:t>
            </w:r>
          </w:p>
        </w:tc>
        <w:tc>
          <w:tcPr>
            <w:tcW w:w="1614" w:type="dxa"/>
            <w:tcBorders>
              <w:tl2br w:val="nil"/>
              <w:tr2bl w:val="nil"/>
            </w:tcBorders>
            <w:shd w:val="clear" w:color="auto" w:fill="E2EFDA"/>
            <w:vAlign w:val="center"/>
          </w:tcPr>
          <w:p>
            <w:pPr>
              <w:widowControl/>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rPr>
              <w:t>项目进展</w:t>
            </w:r>
          </w:p>
        </w:tc>
        <w:tc>
          <w:tcPr>
            <w:tcW w:w="823" w:type="dxa"/>
            <w:tcBorders>
              <w:tl2br w:val="nil"/>
              <w:tr2bl w:val="nil"/>
            </w:tcBorders>
            <w:shd w:val="clear" w:color="auto" w:fill="E2EFDA"/>
            <w:vAlign w:val="center"/>
          </w:tcPr>
          <w:p>
            <w:pPr>
              <w:widowControl/>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rPr>
              <w:t>项目来源</w:t>
            </w:r>
          </w:p>
        </w:tc>
      </w:tr>
      <w:tr>
        <w:trPr>
          <w:trHeight w:val="810" w:hRule="atLeast"/>
        </w:trPr>
        <w:tc>
          <w:tcPr>
            <w:tcW w:w="430"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1</w:t>
            </w:r>
          </w:p>
        </w:tc>
        <w:tc>
          <w:tcPr>
            <w:tcW w:w="445"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大气</w:t>
            </w:r>
          </w:p>
        </w:tc>
        <w:tc>
          <w:tcPr>
            <w:tcW w:w="96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能源</w:t>
            </w:r>
          </w:p>
        </w:tc>
        <w:tc>
          <w:tcPr>
            <w:tcW w:w="148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中航新能源九台生物质热电联产项目</w:t>
            </w:r>
          </w:p>
        </w:tc>
        <w:tc>
          <w:tcPr>
            <w:tcW w:w="228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建设1X30MW高温高压抽气凝气式汽轮机、1X130t/h高温高压水冷震动炉排锅炉、1X30MW空冷式发电机</w:t>
            </w:r>
          </w:p>
        </w:tc>
        <w:tc>
          <w:tcPr>
            <w:tcW w:w="55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实施</w:t>
            </w:r>
          </w:p>
        </w:tc>
        <w:tc>
          <w:tcPr>
            <w:tcW w:w="139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长春航聚生物智能有限公司</w:t>
            </w:r>
          </w:p>
        </w:tc>
        <w:tc>
          <w:tcPr>
            <w:tcW w:w="97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长春市九台区其塔木镇新鲜村</w:t>
            </w:r>
          </w:p>
        </w:tc>
        <w:tc>
          <w:tcPr>
            <w:tcW w:w="154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2021-2023</w:t>
            </w:r>
          </w:p>
        </w:tc>
        <w:tc>
          <w:tcPr>
            <w:tcW w:w="89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60000</w:t>
            </w:r>
          </w:p>
        </w:tc>
        <w:tc>
          <w:tcPr>
            <w:tcW w:w="738"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九台区其塔木镇</w:t>
            </w:r>
          </w:p>
        </w:tc>
        <w:tc>
          <w:tcPr>
            <w:tcW w:w="1614" w:type="dxa"/>
            <w:tcBorders>
              <w:tl2br w:val="nil"/>
              <w:tr2bl w:val="nil"/>
            </w:tcBorders>
            <w:vAlign w:val="center"/>
          </w:tcPr>
          <w:p>
            <w:pPr>
              <w:widowControl/>
              <w:jc w:val="center"/>
              <w:textAlignment w:val="center"/>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有环评、施工许可证。</w:t>
            </w:r>
          </w:p>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预计2022年6-7月开工，2023年完工。</w:t>
            </w:r>
          </w:p>
        </w:tc>
        <w:tc>
          <w:tcPr>
            <w:tcW w:w="823"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rPr>
              <w:t>上报</w:t>
            </w:r>
          </w:p>
        </w:tc>
      </w:tr>
      <w:tr>
        <w:trPr>
          <w:trHeight w:val="90" w:hRule="atLeast"/>
        </w:trPr>
        <w:tc>
          <w:tcPr>
            <w:tcW w:w="430"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2</w:t>
            </w:r>
          </w:p>
        </w:tc>
        <w:tc>
          <w:tcPr>
            <w:tcW w:w="445"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大气</w:t>
            </w:r>
          </w:p>
        </w:tc>
        <w:tc>
          <w:tcPr>
            <w:tcW w:w="96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企业治理</w:t>
            </w:r>
          </w:p>
        </w:tc>
        <w:tc>
          <w:tcPr>
            <w:tcW w:w="148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华能九台电厂长距离集中供热项目</w:t>
            </w:r>
          </w:p>
        </w:tc>
        <w:tc>
          <w:tcPr>
            <w:tcW w:w="228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建设供热管线、供热首站、中继泵站及热源改造等内容，向长春市东部供热。</w:t>
            </w:r>
          </w:p>
        </w:tc>
        <w:tc>
          <w:tcPr>
            <w:tcW w:w="55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实施</w:t>
            </w:r>
          </w:p>
        </w:tc>
        <w:tc>
          <w:tcPr>
            <w:tcW w:w="139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华能吉林发电有限公司九台电厂</w:t>
            </w:r>
          </w:p>
        </w:tc>
        <w:tc>
          <w:tcPr>
            <w:tcW w:w="97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长春市</w:t>
            </w:r>
          </w:p>
        </w:tc>
        <w:tc>
          <w:tcPr>
            <w:tcW w:w="154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2021-2024</w:t>
            </w:r>
          </w:p>
        </w:tc>
        <w:tc>
          <w:tcPr>
            <w:tcW w:w="89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213066</w:t>
            </w:r>
          </w:p>
        </w:tc>
        <w:tc>
          <w:tcPr>
            <w:tcW w:w="738"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市生态环境局</w:t>
            </w:r>
          </w:p>
        </w:tc>
        <w:tc>
          <w:tcPr>
            <w:tcW w:w="161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已开工</w:t>
            </w:r>
          </w:p>
        </w:tc>
        <w:tc>
          <w:tcPr>
            <w:tcW w:w="823" w:type="dxa"/>
            <w:tcBorders>
              <w:tl2br w:val="nil"/>
              <w:tr2bl w:val="nil"/>
            </w:tcBorders>
            <w:vAlign w:val="center"/>
          </w:tcPr>
          <w:p>
            <w:pPr>
              <w:widowControl/>
              <w:jc w:val="center"/>
              <w:textAlignment w:val="center"/>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重点企业征集</w:t>
            </w:r>
          </w:p>
        </w:tc>
      </w:tr>
      <w:tr>
        <w:trPr>
          <w:trHeight w:val="1080" w:hRule="atLeast"/>
        </w:trPr>
        <w:tc>
          <w:tcPr>
            <w:tcW w:w="430"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3</w:t>
            </w:r>
          </w:p>
        </w:tc>
        <w:tc>
          <w:tcPr>
            <w:tcW w:w="445"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水</w:t>
            </w:r>
          </w:p>
        </w:tc>
        <w:tc>
          <w:tcPr>
            <w:tcW w:w="96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水生态保护修复</w:t>
            </w:r>
          </w:p>
        </w:tc>
        <w:tc>
          <w:tcPr>
            <w:tcW w:w="148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长春市九台区莲花桥断面水质提升（人工湿地）工程</w:t>
            </w:r>
          </w:p>
        </w:tc>
        <w:tc>
          <w:tcPr>
            <w:tcW w:w="228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新建表流沉淀塘38000m</w:t>
            </w:r>
            <w:r>
              <w:rPr>
                <w:rFonts w:hint="eastAsia" w:ascii="Times New Roman" w:hAnsi="Times New Roman" w:eastAsia="宋体" w:cs="Times New Roman"/>
                <w:i w:val="0"/>
                <w:iCs w:val="0"/>
                <w:color w:val="000000"/>
                <w:kern w:val="0"/>
                <w:sz w:val="21"/>
                <w:szCs w:val="21"/>
                <w:u w:val="none"/>
                <w:vertAlign w:val="superscript"/>
                <w:lang w:val="en-US" w:eastAsia="zh-CN"/>
              </w:rPr>
              <w:t>2</w:t>
            </w:r>
            <w:r>
              <w:rPr>
                <w:rFonts w:hint="eastAsia" w:ascii="Times New Roman" w:hAnsi="Times New Roman" w:eastAsia="宋体" w:cs="Times New Roman"/>
                <w:i w:val="0"/>
                <w:iCs w:val="0"/>
                <w:color w:val="000000"/>
                <w:kern w:val="0"/>
                <w:sz w:val="21"/>
                <w:szCs w:val="21"/>
                <w:u w:val="none"/>
                <w:lang w:val="en-US" w:eastAsia="zh-CN"/>
              </w:rPr>
              <w:t>，潮汐流湿地54000m</w:t>
            </w:r>
            <w:r>
              <w:rPr>
                <w:rFonts w:hint="eastAsia" w:ascii="Times New Roman" w:hAnsi="Times New Roman" w:eastAsia="宋体" w:cs="Times New Roman"/>
                <w:i w:val="0"/>
                <w:iCs w:val="0"/>
                <w:color w:val="000000"/>
                <w:kern w:val="0"/>
                <w:sz w:val="21"/>
                <w:szCs w:val="21"/>
                <w:u w:val="none"/>
                <w:vertAlign w:val="superscript"/>
                <w:lang w:val="en-US" w:eastAsia="zh-CN"/>
              </w:rPr>
              <w:t>2</w:t>
            </w:r>
            <w:r>
              <w:rPr>
                <w:rFonts w:hint="eastAsia" w:ascii="Times New Roman" w:hAnsi="Times New Roman" w:eastAsia="宋体" w:cs="Times New Roman"/>
                <w:i w:val="0"/>
                <w:iCs w:val="0"/>
                <w:color w:val="000000"/>
                <w:kern w:val="0"/>
                <w:sz w:val="21"/>
                <w:szCs w:val="21"/>
                <w:u w:val="none"/>
                <w:lang w:val="en-US" w:eastAsia="zh-CN"/>
              </w:rPr>
              <w:t>，曝气塔1套，生物强化脱氮池18000m</w:t>
            </w:r>
            <w:r>
              <w:rPr>
                <w:rFonts w:hint="eastAsia" w:ascii="Times New Roman" w:hAnsi="Times New Roman" w:eastAsia="宋体" w:cs="Times New Roman"/>
                <w:i w:val="0"/>
                <w:iCs w:val="0"/>
                <w:color w:val="000000"/>
                <w:kern w:val="0"/>
                <w:sz w:val="21"/>
                <w:szCs w:val="21"/>
                <w:u w:val="none"/>
                <w:vertAlign w:val="superscript"/>
                <w:lang w:val="en-US" w:eastAsia="zh-CN"/>
              </w:rPr>
              <w:t>2</w:t>
            </w:r>
            <w:r>
              <w:rPr>
                <w:rFonts w:hint="eastAsia" w:ascii="Times New Roman" w:hAnsi="Times New Roman" w:eastAsia="宋体" w:cs="Times New Roman"/>
                <w:i w:val="0"/>
                <w:iCs w:val="0"/>
                <w:color w:val="000000"/>
                <w:kern w:val="0"/>
                <w:sz w:val="21"/>
                <w:szCs w:val="21"/>
                <w:u w:val="none"/>
                <w:lang w:val="en-US" w:eastAsia="zh-CN"/>
              </w:rPr>
              <w:t>，液压拦河闸1座，提升泵井3座，水质检测系统1套，以及相关配套工程，总占地面积 16.008万m</w:t>
            </w:r>
            <w:r>
              <w:rPr>
                <w:rFonts w:hint="eastAsia" w:ascii="Times New Roman" w:hAnsi="Times New Roman" w:eastAsia="宋体" w:cs="Times New Roman"/>
                <w:i w:val="0"/>
                <w:iCs w:val="0"/>
                <w:color w:val="000000"/>
                <w:kern w:val="0"/>
                <w:sz w:val="21"/>
                <w:szCs w:val="21"/>
                <w:u w:val="none"/>
                <w:vertAlign w:val="superscript"/>
                <w:lang w:val="en-US" w:eastAsia="zh-CN"/>
              </w:rPr>
              <w:t>2</w:t>
            </w:r>
            <w:r>
              <w:rPr>
                <w:rFonts w:hint="eastAsia" w:ascii="Times New Roman" w:hAnsi="Times New Roman" w:eastAsia="宋体" w:cs="Times New Roman"/>
                <w:i w:val="0"/>
                <w:iCs w:val="0"/>
                <w:color w:val="000000"/>
                <w:kern w:val="0"/>
                <w:sz w:val="21"/>
                <w:szCs w:val="21"/>
                <w:u w:val="none"/>
                <w:lang w:val="en-US" w:eastAsia="zh-CN"/>
              </w:rPr>
              <w:t>。</w:t>
            </w:r>
          </w:p>
        </w:tc>
        <w:tc>
          <w:tcPr>
            <w:tcW w:w="55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谋划</w:t>
            </w:r>
          </w:p>
        </w:tc>
        <w:tc>
          <w:tcPr>
            <w:tcW w:w="139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九台区住建局</w:t>
            </w:r>
          </w:p>
        </w:tc>
        <w:tc>
          <w:tcPr>
            <w:tcW w:w="97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在九台小南河出境店面莲花桥上游</w:t>
            </w:r>
          </w:p>
        </w:tc>
        <w:tc>
          <w:tcPr>
            <w:tcW w:w="154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2022</w:t>
            </w:r>
          </w:p>
        </w:tc>
        <w:tc>
          <w:tcPr>
            <w:tcW w:w="89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19992</w:t>
            </w:r>
          </w:p>
        </w:tc>
        <w:tc>
          <w:tcPr>
            <w:tcW w:w="738"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九台区政府</w:t>
            </w:r>
          </w:p>
        </w:tc>
        <w:tc>
          <w:tcPr>
            <w:tcW w:w="161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前期手续均已完工，正在履行招标程序。</w:t>
            </w:r>
          </w:p>
        </w:tc>
        <w:tc>
          <w:tcPr>
            <w:tcW w:w="823" w:type="dxa"/>
            <w:tcBorders>
              <w:tl2br w:val="nil"/>
              <w:tr2bl w:val="nil"/>
            </w:tcBorders>
            <w:vAlign w:val="center"/>
          </w:tcPr>
          <w:p>
            <w:pPr>
              <w:widowControl/>
              <w:jc w:val="center"/>
              <w:textAlignment w:val="center"/>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地方上报</w:t>
            </w:r>
          </w:p>
        </w:tc>
      </w:tr>
      <w:tr>
        <w:trPr>
          <w:trHeight w:val="1620" w:hRule="atLeast"/>
        </w:trPr>
        <w:tc>
          <w:tcPr>
            <w:tcW w:w="430"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4</w:t>
            </w:r>
          </w:p>
        </w:tc>
        <w:tc>
          <w:tcPr>
            <w:tcW w:w="445"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土壤</w:t>
            </w:r>
          </w:p>
        </w:tc>
        <w:tc>
          <w:tcPr>
            <w:tcW w:w="96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农业面源污染治理</w:t>
            </w:r>
          </w:p>
        </w:tc>
        <w:tc>
          <w:tcPr>
            <w:tcW w:w="148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上河湾粪污处理中心建设项目建设项目</w:t>
            </w:r>
          </w:p>
        </w:tc>
        <w:tc>
          <w:tcPr>
            <w:tcW w:w="228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建地点位于上河湾镇干沟村，项目占地5万m</w:t>
            </w:r>
            <w:r>
              <w:rPr>
                <w:rFonts w:hint="eastAsia" w:ascii="Times New Roman" w:hAnsi="Times New Roman" w:eastAsia="宋体" w:cs="Times New Roman"/>
                <w:i w:val="0"/>
                <w:iCs w:val="0"/>
                <w:color w:val="000000"/>
                <w:kern w:val="0"/>
                <w:sz w:val="21"/>
                <w:szCs w:val="21"/>
                <w:u w:val="none"/>
                <w:vertAlign w:val="superscript"/>
                <w:lang w:val="en-US" w:eastAsia="zh-CN"/>
              </w:rPr>
              <w:t>2</w:t>
            </w:r>
            <w:r>
              <w:rPr>
                <w:rFonts w:hint="eastAsia" w:ascii="Times New Roman" w:hAnsi="Times New Roman" w:eastAsia="宋体" w:cs="Times New Roman"/>
                <w:i w:val="0"/>
                <w:iCs w:val="0"/>
                <w:color w:val="000000"/>
                <w:kern w:val="0"/>
                <w:sz w:val="21"/>
                <w:szCs w:val="21"/>
                <w:u w:val="none"/>
                <w:lang w:val="en-US" w:eastAsia="zh-CN"/>
              </w:rPr>
              <w:t>，建设规模为年处理畜禽粪污60万吨，年生产有机肥20万吨。</w:t>
            </w:r>
          </w:p>
        </w:tc>
        <w:tc>
          <w:tcPr>
            <w:tcW w:w="55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实施</w:t>
            </w:r>
          </w:p>
        </w:tc>
        <w:tc>
          <w:tcPr>
            <w:tcW w:w="139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吉林九翔农业发展有限公司</w:t>
            </w:r>
          </w:p>
        </w:tc>
        <w:tc>
          <w:tcPr>
            <w:tcW w:w="97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上河湾镇干沟村</w:t>
            </w:r>
          </w:p>
        </w:tc>
        <w:tc>
          <w:tcPr>
            <w:tcW w:w="154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2022-2025</w:t>
            </w:r>
          </w:p>
        </w:tc>
        <w:tc>
          <w:tcPr>
            <w:tcW w:w="89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5214</w:t>
            </w:r>
          </w:p>
        </w:tc>
        <w:tc>
          <w:tcPr>
            <w:tcW w:w="738"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长春市九台区畜牧业管理局</w:t>
            </w:r>
          </w:p>
        </w:tc>
        <w:tc>
          <w:tcPr>
            <w:tcW w:w="161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前期</w:t>
            </w:r>
          </w:p>
        </w:tc>
        <w:tc>
          <w:tcPr>
            <w:tcW w:w="823" w:type="dxa"/>
            <w:tcBorders>
              <w:tl2br w:val="nil"/>
              <w:tr2bl w:val="nil"/>
            </w:tcBorders>
            <w:vAlign w:val="center"/>
          </w:tcPr>
          <w:p>
            <w:pPr>
              <w:widowControl/>
              <w:wordWrap/>
              <w:adjustRightInd/>
              <w:snapToGrid/>
              <w:spacing w:before="0" w:after="0" w:line="3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长春市九台区畜牧业管理局上报</w:t>
            </w:r>
          </w:p>
        </w:tc>
      </w:tr>
      <w:tr>
        <w:trPr>
          <w:trHeight w:val="1954" w:hRule="atLeast"/>
        </w:trPr>
        <w:tc>
          <w:tcPr>
            <w:tcW w:w="430"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5</w:t>
            </w:r>
          </w:p>
        </w:tc>
        <w:tc>
          <w:tcPr>
            <w:tcW w:w="445"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土壤</w:t>
            </w:r>
          </w:p>
        </w:tc>
        <w:tc>
          <w:tcPr>
            <w:tcW w:w="96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农业面源污染治理</w:t>
            </w:r>
          </w:p>
        </w:tc>
        <w:tc>
          <w:tcPr>
            <w:tcW w:w="148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龙嘉街道粪污处理中心</w:t>
            </w:r>
          </w:p>
        </w:tc>
        <w:tc>
          <w:tcPr>
            <w:tcW w:w="228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建设地点位于龙嘉街道泉眼村，项目占地面积2万m</w:t>
            </w:r>
            <w:r>
              <w:rPr>
                <w:rFonts w:hint="eastAsia" w:ascii="Times New Roman" w:hAnsi="Times New Roman" w:eastAsia="宋体" w:cs="Times New Roman"/>
                <w:i w:val="0"/>
                <w:iCs w:val="0"/>
                <w:color w:val="000000"/>
                <w:kern w:val="0"/>
                <w:sz w:val="21"/>
                <w:szCs w:val="21"/>
                <w:u w:val="none"/>
                <w:vertAlign w:val="superscript"/>
                <w:lang w:val="en-US" w:eastAsia="zh-CN"/>
              </w:rPr>
              <w:t>2</w:t>
            </w:r>
            <w:r>
              <w:rPr>
                <w:rFonts w:hint="eastAsia" w:ascii="Times New Roman" w:hAnsi="Times New Roman" w:eastAsia="宋体" w:cs="Times New Roman"/>
                <w:i w:val="0"/>
                <w:iCs w:val="0"/>
                <w:color w:val="000000"/>
                <w:kern w:val="0"/>
                <w:sz w:val="21"/>
                <w:szCs w:val="21"/>
                <w:u w:val="none"/>
                <w:lang w:val="en-US" w:eastAsia="zh-CN"/>
              </w:rPr>
              <w:t>，建设规模为年处理畜禽粪污10万吨，年产有机肥3万吨</w:t>
            </w:r>
          </w:p>
        </w:tc>
        <w:tc>
          <w:tcPr>
            <w:tcW w:w="55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实施</w:t>
            </w:r>
          </w:p>
        </w:tc>
        <w:tc>
          <w:tcPr>
            <w:tcW w:w="139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吉林省户洁家美科技发展有限公司</w:t>
            </w:r>
          </w:p>
        </w:tc>
        <w:tc>
          <w:tcPr>
            <w:tcW w:w="97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龙嘉街道泉眼村</w:t>
            </w:r>
          </w:p>
        </w:tc>
        <w:tc>
          <w:tcPr>
            <w:tcW w:w="154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2022-2025</w:t>
            </w:r>
          </w:p>
        </w:tc>
        <w:tc>
          <w:tcPr>
            <w:tcW w:w="89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2314</w:t>
            </w:r>
          </w:p>
        </w:tc>
        <w:tc>
          <w:tcPr>
            <w:tcW w:w="738"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长春市九台区畜牧业管理局</w:t>
            </w:r>
          </w:p>
        </w:tc>
        <w:tc>
          <w:tcPr>
            <w:tcW w:w="161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前期</w:t>
            </w:r>
          </w:p>
        </w:tc>
        <w:tc>
          <w:tcPr>
            <w:tcW w:w="823" w:type="dxa"/>
            <w:tcBorders>
              <w:tl2br w:val="nil"/>
              <w:tr2bl w:val="nil"/>
            </w:tcBorders>
            <w:vAlign w:val="center"/>
          </w:tcPr>
          <w:p>
            <w:pPr>
              <w:widowControl/>
              <w:wordWrap/>
              <w:adjustRightInd/>
              <w:snapToGrid/>
              <w:spacing w:before="0" w:after="0" w:line="3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长春市九台区畜牧业管理局上报</w:t>
            </w:r>
          </w:p>
        </w:tc>
      </w:tr>
      <w:tr>
        <w:trPr>
          <w:trHeight w:val="1080" w:hRule="atLeast"/>
        </w:trPr>
        <w:tc>
          <w:tcPr>
            <w:tcW w:w="430"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6</w:t>
            </w:r>
          </w:p>
        </w:tc>
        <w:tc>
          <w:tcPr>
            <w:tcW w:w="445"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土壤</w:t>
            </w:r>
          </w:p>
        </w:tc>
        <w:tc>
          <w:tcPr>
            <w:tcW w:w="96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农业面源污染治理</w:t>
            </w:r>
          </w:p>
        </w:tc>
        <w:tc>
          <w:tcPr>
            <w:tcW w:w="148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土们岭街道粪污处理中心建设项目</w:t>
            </w:r>
          </w:p>
        </w:tc>
        <w:tc>
          <w:tcPr>
            <w:tcW w:w="228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建设地点土们岭街道土们岭村，项目占地2万m</w:t>
            </w:r>
            <w:r>
              <w:rPr>
                <w:rFonts w:hint="eastAsia" w:ascii="Times New Roman" w:hAnsi="Times New Roman" w:eastAsia="宋体" w:cs="Times New Roman"/>
                <w:i w:val="0"/>
                <w:iCs w:val="0"/>
                <w:color w:val="000000"/>
                <w:kern w:val="0"/>
                <w:sz w:val="21"/>
                <w:szCs w:val="21"/>
                <w:u w:val="none"/>
                <w:vertAlign w:val="superscript"/>
                <w:lang w:val="en-US" w:eastAsia="zh-CN"/>
              </w:rPr>
              <w:t>2</w:t>
            </w:r>
            <w:r>
              <w:rPr>
                <w:rFonts w:hint="eastAsia" w:ascii="Times New Roman" w:hAnsi="Times New Roman" w:eastAsia="宋体" w:cs="Times New Roman"/>
                <w:i w:val="0"/>
                <w:iCs w:val="0"/>
                <w:color w:val="000000"/>
                <w:kern w:val="0"/>
                <w:sz w:val="21"/>
                <w:szCs w:val="21"/>
                <w:u w:val="none"/>
                <w:lang w:val="en-US" w:eastAsia="zh-CN"/>
              </w:rPr>
              <w:t>，年处理粪污10万吨，年生产有机肥3万吨。</w:t>
            </w:r>
          </w:p>
        </w:tc>
        <w:tc>
          <w:tcPr>
            <w:tcW w:w="55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实施</w:t>
            </w:r>
          </w:p>
        </w:tc>
        <w:tc>
          <w:tcPr>
            <w:tcW w:w="139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吉林省康福环保能源有限公司</w:t>
            </w:r>
          </w:p>
        </w:tc>
        <w:tc>
          <w:tcPr>
            <w:tcW w:w="97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土们岭街道土们岭村</w:t>
            </w:r>
          </w:p>
        </w:tc>
        <w:tc>
          <w:tcPr>
            <w:tcW w:w="1546"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2022-2025</w:t>
            </w:r>
          </w:p>
        </w:tc>
        <w:tc>
          <w:tcPr>
            <w:tcW w:w="89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2260</w:t>
            </w:r>
          </w:p>
        </w:tc>
        <w:tc>
          <w:tcPr>
            <w:tcW w:w="738"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长春市九台区畜牧业管理局</w:t>
            </w:r>
          </w:p>
        </w:tc>
        <w:tc>
          <w:tcPr>
            <w:tcW w:w="161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前期</w:t>
            </w:r>
          </w:p>
        </w:tc>
        <w:tc>
          <w:tcPr>
            <w:tcW w:w="823" w:type="dxa"/>
            <w:tcBorders>
              <w:tl2br w:val="nil"/>
              <w:tr2bl w:val="nil"/>
            </w:tcBorders>
            <w:vAlign w:val="center"/>
          </w:tcPr>
          <w:p>
            <w:pPr>
              <w:widowControl/>
              <w:wordWrap/>
              <w:adjustRightInd/>
              <w:snapToGrid/>
              <w:spacing w:before="0" w:after="0" w:line="3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长春市九台区畜牧业管理局上报</w:t>
            </w:r>
          </w:p>
        </w:tc>
      </w:tr>
      <w:tr>
        <w:trPr>
          <w:trHeight w:val="425" w:hRule="atLeast"/>
        </w:trPr>
        <w:tc>
          <w:tcPr>
            <w:tcW w:w="430"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7</w:t>
            </w:r>
          </w:p>
        </w:tc>
        <w:tc>
          <w:tcPr>
            <w:tcW w:w="445"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土壤</w:t>
            </w:r>
          </w:p>
        </w:tc>
        <w:tc>
          <w:tcPr>
            <w:tcW w:w="964"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农村黑臭水体治理</w:t>
            </w:r>
          </w:p>
        </w:tc>
        <w:tc>
          <w:tcPr>
            <w:tcW w:w="1484"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九台区九郊街道杨家村黑臭水体治理工程</w:t>
            </w:r>
          </w:p>
        </w:tc>
        <w:tc>
          <w:tcPr>
            <w:tcW w:w="2289"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于杨家村左岸支流3，自唐家村1社至杨家河；于杨家河右岸支流7，自杨家村东沟桥至杨家河，进行控源截污、构建水环境微生物生态系统。</w:t>
            </w:r>
          </w:p>
        </w:tc>
        <w:tc>
          <w:tcPr>
            <w:tcW w:w="559"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实施</w:t>
            </w:r>
          </w:p>
        </w:tc>
        <w:tc>
          <w:tcPr>
            <w:tcW w:w="1396"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长春市生态环境局九台区分局</w:t>
            </w:r>
          </w:p>
        </w:tc>
        <w:tc>
          <w:tcPr>
            <w:tcW w:w="976"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九郊街道杨家村</w:t>
            </w:r>
          </w:p>
        </w:tc>
        <w:tc>
          <w:tcPr>
            <w:tcW w:w="1546"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2022-2025</w:t>
            </w:r>
          </w:p>
        </w:tc>
        <w:tc>
          <w:tcPr>
            <w:tcW w:w="899"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1800</w:t>
            </w:r>
          </w:p>
        </w:tc>
        <w:tc>
          <w:tcPr>
            <w:tcW w:w="738"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长春市生态环境局九台区分局</w:t>
            </w:r>
          </w:p>
        </w:tc>
        <w:tc>
          <w:tcPr>
            <w:tcW w:w="1614"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前期</w:t>
            </w:r>
          </w:p>
        </w:tc>
        <w:tc>
          <w:tcPr>
            <w:tcW w:w="823"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本次谋划</w:t>
            </w:r>
          </w:p>
        </w:tc>
      </w:tr>
      <w:tr>
        <w:trPr>
          <w:trHeight w:val="810" w:hRule="atLeast"/>
        </w:trPr>
        <w:tc>
          <w:tcPr>
            <w:tcW w:w="430"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8</w:t>
            </w:r>
          </w:p>
        </w:tc>
        <w:tc>
          <w:tcPr>
            <w:tcW w:w="445"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生态</w:t>
            </w:r>
          </w:p>
        </w:tc>
        <w:tc>
          <w:tcPr>
            <w:tcW w:w="964"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持续提高生态系统质量及稳定性</w:t>
            </w:r>
          </w:p>
        </w:tc>
        <w:tc>
          <w:tcPr>
            <w:tcW w:w="1484"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长春九台区历史遗留废弃矿山生态修复项目</w:t>
            </w:r>
          </w:p>
        </w:tc>
        <w:tc>
          <w:tcPr>
            <w:tcW w:w="2289"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（长春市九台区废弃矿山自然恢复调查评估及人工干预设计报告）（6处）</w:t>
            </w:r>
          </w:p>
        </w:tc>
        <w:tc>
          <w:tcPr>
            <w:tcW w:w="559"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实施</w:t>
            </w:r>
          </w:p>
        </w:tc>
        <w:tc>
          <w:tcPr>
            <w:tcW w:w="1396"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九台区政府</w:t>
            </w:r>
          </w:p>
        </w:tc>
        <w:tc>
          <w:tcPr>
            <w:tcW w:w="976"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w:t>
            </w:r>
          </w:p>
        </w:tc>
        <w:tc>
          <w:tcPr>
            <w:tcW w:w="1546"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2021-2023</w:t>
            </w:r>
          </w:p>
        </w:tc>
        <w:tc>
          <w:tcPr>
            <w:tcW w:w="899"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100</w:t>
            </w:r>
          </w:p>
        </w:tc>
        <w:tc>
          <w:tcPr>
            <w:tcW w:w="738"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九台区自然资源局</w:t>
            </w:r>
          </w:p>
        </w:tc>
        <w:tc>
          <w:tcPr>
            <w:tcW w:w="1614"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施工基本完成，施工单位正在整改，整改完成后组织专家验收</w:t>
            </w:r>
          </w:p>
        </w:tc>
        <w:tc>
          <w:tcPr>
            <w:tcW w:w="823"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地方上报</w:t>
            </w:r>
          </w:p>
        </w:tc>
      </w:tr>
      <w:tr>
        <w:trPr>
          <w:trHeight w:val="810" w:hRule="atLeast"/>
        </w:trPr>
        <w:tc>
          <w:tcPr>
            <w:tcW w:w="430"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9</w:t>
            </w:r>
          </w:p>
        </w:tc>
        <w:tc>
          <w:tcPr>
            <w:tcW w:w="445"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生态</w:t>
            </w:r>
          </w:p>
        </w:tc>
        <w:tc>
          <w:tcPr>
            <w:tcW w:w="964"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持续提高生态系统质量及稳定性</w:t>
            </w:r>
          </w:p>
        </w:tc>
        <w:tc>
          <w:tcPr>
            <w:tcW w:w="1484"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长春九台区历史遗留废弃矿山生态修复项目</w:t>
            </w:r>
          </w:p>
        </w:tc>
        <w:tc>
          <w:tcPr>
            <w:tcW w:w="2289"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（长春市九台区2021年历史遗留矿山地址环境恢复治理项目）（15处）</w:t>
            </w:r>
          </w:p>
        </w:tc>
        <w:tc>
          <w:tcPr>
            <w:tcW w:w="559"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实施</w:t>
            </w:r>
          </w:p>
        </w:tc>
        <w:tc>
          <w:tcPr>
            <w:tcW w:w="1396"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九台区政府</w:t>
            </w:r>
          </w:p>
        </w:tc>
        <w:tc>
          <w:tcPr>
            <w:tcW w:w="976"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w:t>
            </w:r>
          </w:p>
        </w:tc>
        <w:tc>
          <w:tcPr>
            <w:tcW w:w="1546"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2021-2023</w:t>
            </w:r>
          </w:p>
        </w:tc>
        <w:tc>
          <w:tcPr>
            <w:tcW w:w="899"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1657</w:t>
            </w:r>
          </w:p>
        </w:tc>
        <w:tc>
          <w:tcPr>
            <w:tcW w:w="738"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九台区自然资源局</w:t>
            </w:r>
          </w:p>
        </w:tc>
        <w:tc>
          <w:tcPr>
            <w:tcW w:w="1614"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招标已完成，正在施工</w:t>
            </w:r>
          </w:p>
        </w:tc>
        <w:tc>
          <w:tcPr>
            <w:tcW w:w="823"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地方上报</w:t>
            </w:r>
          </w:p>
        </w:tc>
      </w:tr>
      <w:tr>
        <w:trPr>
          <w:trHeight w:val="810" w:hRule="atLeast"/>
        </w:trPr>
        <w:tc>
          <w:tcPr>
            <w:tcW w:w="430"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10</w:t>
            </w:r>
          </w:p>
        </w:tc>
        <w:tc>
          <w:tcPr>
            <w:tcW w:w="445"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生态</w:t>
            </w:r>
          </w:p>
        </w:tc>
        <w:tc>
          <w:tcPr>
            <w:tcW w:w="964"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持续提高生态系统质量及稳定性</w:t>
            </w:r>
          </w:p>
        </w:tc>
        <w:tc>
          <w:tcPr>
            <w:tcW w:w="1484"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长春九台区历史遗留废弃矿山生态修复项目</w:t>
            </w:r>
          </w:p>
        </w:tc>
        <w:tc>
          <w:tcPr>
            <w:tcW w:w="2289"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6家地质公园项目</w:t>
            </w:r>
          </w:p>
        </w:tc>
        <w:tc>
          <w:tcPr>
            <w:tcW w:w="559"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谋划</w:t>
            </w:r>
          </w:p>
        </w:tc>
        <w:tc>
          <w:tcPr>
            <w:tcW w:w="1396"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九台区政府</w:t>
            </w:r>
          </w:p>
        </w:tc>
        <w:tc>
          <w:tcPr>
            <w:tcW w:w="976"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w:t>
            </w:r>
          </w:p>
        </w:tc>
        <w:tc>
          <w:tcPr>
            <w:tcW w:w="1546"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2021-2025</w:t>
            </w:r>
          </w:p>
        </w:tc>
        <w:tc>
          <w:tcPr>
            <w:tcW w:w="899"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1000</w:t>
            </w:r>
          </w:p>
        </w:tc>
        <w:tc>
          <w:tcPr>
            <w:tcW w:w="738"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九台区自然资源局</w:t>
            </w:r>
          </w:p>
        </w:tc>
        <w:tc>
          <w:tcPr>
            <w:tcW w:w="1614"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前期</w:t>
            </w:r>
          </w:p>
        </w:tc>
        <w:tc>
          <w:tcPr>
            <w:tcW w:w="823" w:type="dxa"/>
            <w:tcBorders>
              <w:tl2br w:val="nil"/>
              <w:tr2bl w:val="nil"/>
            </w:tcBorders>
            <w:vAlign w:val="center"/>
          </w:tcPr>
          <w:p>
            <w:pPr>
              <w:widowControl/>
              <w:wordWrap/>
              <w:adjustRightInd/>
              <w:snapToGrid/>
              <w:spacing w:before="0" w:after="0" w:line="36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地方上报</w:t>
            </w:r>
          </w:p>
        </w:tc>
      </w:tr>
      <w:tr>
        <w:trPr>
          <w:trHeight w:val="810" w:hRule="atLeast"/>
        </w:trPr>
        <w:tc>
          <w:tcPr>
            <w:tcW w:w="430"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11</w:t>
            </w:r>
          </w:p>
        </w:tc>
        <w:tc>
          <w:tcPr>
            <w:tcW w:w="445"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生态</w:t>
            </w:r>
          </w:p>
        </w:tc>
        <w:tc>
          <w:tcPr>
            <w:tcW w:w="964"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持续提高生态系统质量及稳定性</w:t>
            </w:r>
          </w:p>
        </w:tc>
        <w:tc>
          <w:tcPr>
            <w:tcW w:w="1484"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长春九台区历史遗留废弃矿山生态修复项目</w:t>
            </w:r>
          </w:p>
        </w:tc>
        <w:tc>
          <w:tcPr>
            <w:tcW w:w="2289"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（长春市九台区2022年历史遗留矿山地质环境恢复治理项目）（32处）</w:t>
            </w:r>
          </w:p>
        </w:tc>
        <w:tc>
          <w:tcPr>
            <w:tcW w:w="559"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谋划</w:t>
            </w:r>
          </w:p>
        </w:tc>
        <w:tc>
          <w:tcPr>
            <w:tcW w:w="1396"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九台区政府</w:t>
            </w:r>
          </w:p>
        </w:tc>
        <w:tc>
          <w:tcPr>
            <w:tcW w:w="976"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w:t>
            </w:r>
          </w:p>
        </w:tc>
        <w:tc>
          <w:tcPr>
            <w:tcW w:w="1546"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2021-2025</w:t>
            </w:r>
          </w:p>
        </w:tc>
        <w:tc>
          <w:tcPr>
            <w:tcW w:w="899"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1.2亿</w:t>
            </w:r>
          </w:p>
        </w:tc>
        <w:tc>
          <w:tcPr>
            <w:tcW w:w="738"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九台区自然资源局</w:t>
            </w:r>
          </w:p>
        </w:tc>
        <w:tc>
          <w:tcPr>
            <w:tcW w:w="1614"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前期</w:t>
            </w:r>
          </w:p>
        </w:tc>
        <w:tc>
          <w:tcPr>
            <w:tcW w:w="823"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地方上报</w:t>
            </w:r>
          </w:p>
        </w:tc>
      </w:tr>
      <w:tr>
        <w:trPr>
          <w:trHeight w:val="1080" w:hRule="atLeast"/>
        </w:trPr>
        <w:tc>
          <w:tcPr>
            <w:tcW w:w="430"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12</w:t>
            </w:r>
          </w:p>
        </w:tc>
        <w:tc>
          <w:tcPr>
            <w:tcW w:w="445"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固废</w:t>
            </w:r>
          </w:p>
        </w:tc>
        <w:tc>
          <w:tcPr>
            <w:tcW w:w="964"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危险</w:t>
            </w:r>
          </w:p>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废物</w:t>
            </w:r>
            <w:r>
              <w:rPr>
                <w:rFonts w:hint="eastAsia" w:ascii="Times New Roman" w:hAnsi="Times New Roman" w:eastAsia="宋体" w:cs="Times New Roman"/>
                <w:i w:val="0"/>
                <w:iCs w:val="0"/>
                <w:color w:val="000000"/>
                <w:kern w:val="0"/>
                <w:sz w:val="21"/>
                <w:szCs w:val="21"/>
                <w:u w:val="none"/>
                <w:lang w:val="en-US" w:eastAsia="zh-CN"/>
              </w:rPr>
              <w:br/>
            </w:r>
            <w:r>
              <w:rPr>
                <w:rFonts w:hint="eastAsia" w:ascii="Times New Roman" w:hAnsi="Times New Roman" w:eastAsia="宋体" w:cs="Times New Roman"/>
                <w:i w:val="0"/>
                <w:iCs w:val="0"/>
                <w:color w:val="000000"/>
                <w:kern w:val="0"/>
                <w:sz w:val="21"/>
                <w:szCs w:val="21"/>
                <w:u w:val="none"/>
                <w:lang w:val="en-US" w:eastAsia="zh-CN"/>
              </w:rPr>
              <w:t>处置</w:t>
            </w:r>
          </w:p>
        </w:tc>
        <w:tc>
          <w:tcPr>
            <w:tcW w:w="1484"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吉林省晴天环保科技处理中心有限公司日处理120吨医废危废环保项目</w:t>
            </w:r>
          </w:p>
        </w:tc>
        <w:tc>
          <w:tcPr>
            <w:tcW w:w="2289" w:type="dxa"/>
            <w:tcBorders>
              <w:tl2br w:val="nil"/>
              <w:tr2bl w:val="nil"/>
            </w:tcBorders>
            <w:vAlign w:val="center"/>
          </w:tcPr>
          <w:p>
            <w:pPr>
              <w:widowControl/>
              <w:wordWrap/>
              <w:adjustRightInd/>
              <w:snapToGrid/>
              <w:spacing w:before="0" w:after="0" w:line="2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新增一套日处理120吨回转窑焚烧系统处理危险废物及医疗废物，其中危险废物年处置能力32800吨，医疗废物年处置能力5000吨；新增2废包装桶处置综合利用生产线。</w:t>
            </w:r>
          </w:p>
        </w:tc>
        <w:tc>
          <w:tcPr>
            <w:tcW w:w="559"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实施</w:t>
            </w:r>
          </w:p>
        </w:tc>
        <w:tc>
          <w:tcPr>
            <w:tcW w:w="1396"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吉林省晴天环保科技处理中心有限公司</w:t>
            </w:r>
          </w:p>
        </w:tc>
        <w:tc>
          <w:tcPr>
            <w:tcW w:w="976"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w:t>
            </w:r>
          </w:p>
        </w:tc>
        <w:tc>
          <w:tcPr>
            <w:tcW w:w="1546"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 xml:space="preserve">2021年 </w:t>
            </w:r>
          </w:p>
        </w:tc>
        <w:tc>
          <w:tcPr>
            <w:tcW w:w="899"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7000</w:t>
            </w:r>
          </w:p>
        </w:tc>
        <w:tc>
          <w:tcPr>
            <w:tcW w:w="738"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九台区政府</w:t>
            </w:r>
          </w:p>
        </w:tc>
        <w:tc>
          <w:tcPr>
            <w:tcW w:w="1614"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2021年5月份已开工，现在设备安装阶段。预计2021年年底投产</w:t>
            </w:r>
          </w:p>
        </w:tc>
        <w:tc>
          <w:tcPr>
            <w:tcW w:w="823"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企业上报</w:t>
            </w:r>
          </w:p>
        </w:tc>
      </w:tr>
      <w:tr>
        <w:trPr>
          <w:trHeight w:val="1080" w:hRule="atLeast"/>
        </w:trPr>
        <w:tc>
          <w:tcPr>
            <w:tcW w:w="430"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rPr>
              <w:t>1</w:t>
            </w:r>
            <w:r>
              <w:rPr>
                <w:rFonts w:hint="eastAsia" w:ascii="Times New Roman" w:hAnsi="Times New Roman" w:eastAsia="宋体" w:cs="Times New Roman"/>
                <w:i w:val="0"/>
                <w:iCs w:val="0"/>
                <w:color w:val="000000"/>
                <w:kern w:val="0"/>
                <w:sz w:val="21"/>
                <w:szCs w:val="21"/>
                <w:u w:val="none"/>
                <w:lang w:val="en-US" w:eastAsia="zh-CN"/>
              </w:rPr>
              <w:t>3</w:t>
            </w:r>
          </w:p>
        </w:tc>
        <w:tc>
          <w:tcPr>
            <w:tcW w:w="445"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固废</w:t>
            </w:r>
          </w:p>
        </w:tc>
        <w:tc>
          <w:tcPr>
            <w:tcW w:w="964"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eastAsia"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危险</w:t>
            </w:r>
          </w:p>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废物</w:t>
            </w:r>
            <w:r>
              <w:rPr>
                <w:rFonts w:hint="eastAsia" w:ascii="Times New Roman" w:hAnsi="Times New Roman" w:eastAsia="宋体" w:cs="Times New Roman"/>
                <w:i w:val="0"/>
                <w:iCs w:val="0"/>
                <w:color w:val="000000"/>
                <w:kern w:val="0"/>
                <w:sz w:val="21"/>
                <w:szCs w:val="21"/>
                <w:u w:val="none"/>
                <w:lang w:val="en-US" w:eastAsia="zh-CN"/>
              </w:rPr>
              <w:br/>
            </w:r>
            <w:r>
              <w:rPr>
                <w:rFonts w:hint="eastAsia" w:ascii="Times New Roman" w:hAnsi="Times New Roman" w:eastAsia="宋体" w:cs="Times New Roman"/>
                <w:i w:val="0"/>
                <w:iCs w:val="0"/>
                <w:color w:val="000000"/>
                <w:kern w:val="0"/>
                <w:sz w:val="21"/>
                <w:szCs w:val="21"/>
                <w:u w:val="none"/>
                <w:lang w:val="en-US" w:eastAsia="zh-CN"/>
              </w:rPr>
              <w:t>处置</w:t>
            </w:r>
          </w:p>
        </w:tc>
        <w:tc>
          <w:tcPr>
            <w:tcW w:w="1484"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吉林省晴天环保科技处理中心有限公司工业固体废物处置中心建设项目</w:t>
            </w:r>
          </w:p>
        </w:tc>
        <w:tc>
          <w:tcPr>
            <w:tcW w:w="2289"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总设计填埋量25.2万吨。</w:t>
            </w:r>
          </w:p>
        </w:tc>
        <w:tc>
          <w:tcPr>
            <w:tcW w:w="559"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谋划</w:t>
            </w:r>
          </w:p>
        </w:tc>
        <w:tc>
          <w:tcPr>
            <w:tcW w:w="1396"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吉林省晴天环保科技处理中心有限公司</w:t>
            </w:r>
          </w:p>
        </w:tc>
        <w:tc>
          <w:tcPr>
            <w:tcW w:w="976"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w:t>
            </w:r>
          </w:p>
        </w:tc>
        <w:tc>
          <w:tcPr>
            <w:tcW w:w="1546"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2022-2025</w:t>
            </w:r>
          </w:p>
        </w:tc>
        <w:tc>
          <w:tcPr>
            <w:tcW w:w="899"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20000</w:t>
            </w:r>
          </w:p>
        </w:tc>
        <w:tc>
          <w:tcPr>
            <w:tcW w:w="738"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九台区政府</w:t>
            </w:r>
          </w:p>
        </w:tc>
        <w:tc>
          <w:tcPr>
            <w:tcW w:w="1614"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已完成环评，预计2022年3月开工建设</w:t>
            </w:r>
          </w:p>
        </w:tc>
        <w:tc>
          <w:tcPr>
            <w:tcW w:w="823"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企业上报</w:t>
            </w:r>
          </w:p>
        </w:tc>
      </w:tr>
      <w:tr>
        <w:trPr>
          <w:trHeight w:val="810" w:hRule="atLeast"/>
        </w:trPr>
        <w:tc>
          <w:tcPr>
            <w:tcW w:w="430"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rPr>
              <w:t>1</w:t>
            </w:r>
            <w:r>
              <w:rPr>
                <w:rFonts w:hint="eastAsia" w:ascii="Times New Roman" w:hAnsi="Times New Roman" w:eastAsia="宋体" w:cs="Times New Roman"/>
                <w:i w:val="0"/>
                <w:iCs w:val="0"/>
                <w:color w:val="000000"/>
                <w:kern w:val="0"/>
                <w:sz w:val="21"/>
                <w:szCs w:val="21"/>
                <w:u w:val="none"/>
                <w:lang w:val="en-US" w:eastAsia="zh-CN"/>
              </w:rPr>
              <w:t>4</w:t>
            </w:r>
          </w:p>
        </w:tc>
        <w:tc>
          <w:tcPr>
            <w:tcW w:w="445"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固废</w:t>
            </w:r>
          </w:p>
        </w:tc>
        <w:tc>
          <w:tcPr>
            <w:tcW w:w="964"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生活源固体废物处置</w:t>
            </w:r>
          </w:p>
        </w:tc>
        <w:tc>
          <w:tcPr>
            <w:tcW w:w="1484"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长春市九台区生活垃圾焚烧发电项目</w:t>
            </w:r>
          </w:p>
        </w:tc>
        <w:tc>
          <w:tcPr>
            <w:tcW w:w="2289" w:type="dxa"/>
            <w:tcBorders>
              <w:tl2br w:val="nil"/>
              <w:tr2bl w:val="nil"/>
            </w:tcBorders>
            <w:vAlign w:val="center"/>
          </w:tcPr>
          <w:p>
            <w:pPr>
              <w:widowControl/>
              <w:wordWrap/>
              <w:adjustRightInd/>
              <w:snapToGrid/>
              <w:spacing w:before="0" w:after="0" w:line="26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项目设计规模为日处理城市生活垃圾1200吨，年处理43.8万吨，其中一期新建2条400t/d垃圾焚烧生产线+15MW抽凝式汽轮发电机组二期建设1条400t/d垃圾焚烧生产线+1台9MW的纯凝式汽轮发电机组</w:t>
            </w:r>
          </w:p>
        </w:tc>
        <w:tc>
          <w:tcPr>
            <w:tcW w:w="559"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实施</w:t>
            </w:r>
          </w:p>
        </w:tc>
        <w:tc>
          <w:tcPr>
            <w:tcW w:w="1396"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九台区天楹环保能源有限公司</w:t>
            </w:r>
          </w:p>
        </w:tc>
        <w:tc>
          <w:tcPr>
            <w:tcW w:w="976"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w:t>
            </w:r>
          </w:p>
        </w:tc>
        <w:tc>
          <w:tcPr>
            <w:tcW w:w="1546"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2020.6-2022.12</w:t>
            </w:r>
          </w:p>
        </w:tc>
        <w:tc>
          <w:tcPr>
            <w:tcW w:w="899"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50000</w:t>
            </w:r>
          </w:p>
        </w:tc>
        <w:tc>
          <w:tcPr>
            <w:tcW w:w="738"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九台区政府</w:t>
            </w:r>
          </w:p>
        </w:tc>
        <w:tc>
          <w:tcPr>
            <w:tcW w:w="1614"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2020年6月已开工建设，现土建工程已完成90%。</w:t>
            </w:r>
          </w:p>
        </w:tc>
        <w:tc>
          <w:tcPr>
            <w:tcW w:w="823" w:type="dxa"/>
            <w:tcBorders>
              <w:tl2br w:val="nil"/>
              <w:tr2bl w:val="nil"/>
            </w:tcBorders>
            <w:vAlign w:val="center"/>
          </w:tcPr>
          <w:p>
            <w:pPr>
              <w:widowControl/>
              <w:wordWrap/>
              <w:adjustRightInd/>
              <w:snapToGrid/>
              <w:spacing w:before="0" w:after="0" w:line="280" w:lineRule="exact"/>
              <w:ind w:left="0" w:leftChars="0" w:right="0" w:firstLine="0" w:firstLineChars="0"/>
              <w:jc w:val="center"/>
              <w:textAlignment w:val="center"/>
              <w:outlineLvl w:val="9"/>
              <w:rPr>
                <w:rFonts w:hint="default" w:ascii="Times New Roman" w:hAnsi="Times New Roman" w:eastAsia="宋体" w:cs="Times New Roman"/>
                <w:i w:val="0"/>
                <w:iCs w:val="0"/>
                <w:color w:val="000000"/>
                <w:kern w:val="0"/>
                <w:sz w:val="21"/>
                <w:szCs w:val="21"/>
                <w:u w:val="none"/>
                <w:lang w:val="en-US" w:eastAsia="zh-CN"/>
              </w:rPr>
            </w:pPr>
            <w:r>
              <w:rPr>
                <w:rFonts w:hint="eastAsia" w:ascii="Times New Roman" w:hAnsi="Times New Roman" w:eastAsia="宋体" w:cs="Times New Roman"/>
                <w:i w:val="0"/>
                <w:iCs w:val="0"/>
                <w:color w:val="000000"/>
                <w:kern w:val="0"/>
                <w:sz w:val="21"/>
                <w:szCs w:val="21"/>
                <w:u w:val="none"/>
                <w:lang w:val="en-US" w:eastAsia="zh-CN"/>
              </w:rPr>
              <w:t>县（市区）</w:t>
            </w:r>
            <w:r>
              <w:rPr>
                <w:rFonts w:hint="eastAsia" w:ascii="Times New Roman" w:hAnsi="Times New Roman" w:eastAsia="宋体" w:cs="Times New Roman"/>
                <w:i w:val="0"/>
                <w:iCs w:val="0"/>
                <w:color w:val="000000"/>
                <w:kern w:val="0"/>
                <w:sz w:val="21"/>
                <w:szCs w:val="21"/>
                <w:u w:val="none"/>
                <w:lang w:val="en-US" w:eastAsia="zh-CN"/>
              </w:rPr>
              <w:br/>
            </w:r>
            <w:r>
              <w:rPr>
                <w:rFonts w:hint="eastAsia" w:ascii="Times New Roman" w:hAnsi="Times New Roman" w:eastAsia="宋体" w:cs="Times New Roman"/>
                <w:i w:val="0"/>
                <w:iCs w:val="0"/>
                <w:color w:val="000000"/>
                <w:kern w:val="0"/>
                <w:sz w:val="21"/>
                <w:szCs w:val="21"/>
                <w:u w:val="none"/>
                <w:lang w:val="en-US" w:eastAsia="zh-CN"/>
              </w:rPr>
              <w:t>上报</w:t>
            </w:r>
          </w:p>
        </w:tc>
      </w:tr>
    </w:tbl>
    <w:p>
      <w:pPr>
        <w:rPr>
          <w:rFonts w:hint="default" w:ascii="Times New Roman" w:hAnsi="Times New Roman" w:cs="Times New Roman"/>
        </w:rPr>
      </w:pPr>
      <w:bookmarkStart w:id="0" w:name="_GoBack"/>
      <w:bookmarkEnd w:id="0"/>
    </w:p>
    <w:sectPr>
      <w:pgSz w:w="16838" w:h="11906" w:orient="landscape"/>
      <w:pgMar w:top="1800" w:right="1440" w:bottom="1800" w:left="1440" w:header="851" w:footer="992" w:gutter="0"/>
      <w:pgBorders>
        <w:top w:val="none" w:color="auto" w:sz="0" w:space="0"/>
        <w:left w:val="none" w:color="auto" w:sz="0" w:space="0"/>
        <w:bottom w:val="none" w:color="auto" w:sz="0" w:space="0"/>
        <w:right w:val="none" w:color="auto" w:sz="0" w:space="0"/>
      </w:pgBorders>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 w:type="character" w:customStyle="1" w:styleId="3">
    <w:name w:val="font31"/>
    <w:basedOn w:val="2"/>
    <w:qFormat/>
    <w:uiPriority w:val="0"/>
    <w:rPr>
      <w:rFonts w:hint="eastAsia" w:ascii="宋体" w:hAnsi="宋体" w:eastAsia="宋体" w:cs="宋体"/>
      <w:color w:val="00B0F0"/>
      <w:sz w:val="22"/>
      <w:szCs w:val="22"/>
      <w:u w:val="none"/>
    </w:rPr>
  </w:style>
  <w:style w:type="character" w:customStyle="1" w:styleId="4">
    <w:name w:val="font11"/>
    <w:basedOn w:val="2"/>
    <w:qFormat/>
    <w:uiPriority w:val="0"/>
    <w:rPr>
      <w:rFonts w:hint="eastAsia" w:ascii="宋体" w:hAnsi="宋体" w:eastAsia="宋体" w:cs="宋体"/>
      <w:color w:val="00B0F0"/>
      <w:sz w:val="22"/>
      <w:szCs w:val="22"/>
      <w:u w:val="none"/>
      <w:vertAlign w:val="superscript"/>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1766</Words>
  <Characters>2039</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2022-05-25T05:11:00Z</dcterms:created>
  <dc:creator>遗忘</dc:creator>
  <cp:lastModifiedBy>Administrator</cp:lastModifiedBy>
  <cp:lastPrinted>2022-11-28T07:38:00Z</cp:lastPrinted>
  <dcterms:modified xsi:type="dcterms:W3CDTF">2022-12-07T01:12:13Z</dcterms:modified>
  <dc:title>长春市九台区生态环境保护“十四五”规划项目清单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6BF8234F98D84DEDB67EA92683D4F2E6</vt:lpwstr>
  </property>
</Properties>
</file>